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269" w:rsidRPr="00E45C95" w:rsidRDefault="00EF1269" w:rsidP="002E4C31">
      <w:pPr>
        <w:pStyle w:val="Header"/>
      </w:pPr>
    </w:p>
    <w:p w:rsidR="003E1A4D" w:rsidRPr="00E45C95" w:rsidRDefault="003E1A4D" w:rsidP="003E1A4D">
      <w:pPr>
        <w:pStyle w:val="3GPPHeader"/>
      </w:pPr>
      <w:r w:rsidRPr="00E45C95">
        <w:tab/>
      </w:r>
      <w:r w:rsidRPr="00E45C95">
        <w:tab/>
      </w:r>
    </w:p>
    <w:p w:rsidR="00711FCB" w:rsidRPr="00E45C95" w:rsidRDefault="00EF1269" w:rsidP="00B2241C">
      <w:pPr>
        <w:pStyle w:val="3GPPHeader"/>
      </w:pPr>
      <w:r w:rsidRPr="00E45C95">
        <w:t xml:space="preserve">Title: </w:t>
      </w:r>
      <w:r w:rsidR="000F07B0" w:rsidRPr="00E45C95">
        <w:t xml:space="preserve">Narrowband LTE – </w:t>
      </w:r>
      <w:r w:rsidR="00107AC1" w:rsidRPr="00E45C95">
        <w:t xml:space="preserve">Downlink Control </w:t>
      </w:r>
      <w:r w:rsidRPr="00E45C95">
        <w:t xml:space="preserve">Information </w:t>
      </w:r>
      <w:r w:rsidR="00107AC1" w:rsidRPr="00E45C95">
        <w:t>and Scheduling</w:t>
      </w:r>
    </w:p>
    <w:p w:rsidR="00EF1269" w:rsidRPr="00E45C95" w:rsidRDefault="00EF1269" w:rsidP="002E4C31">
      <w:pPr>
        <w:pStyle w:val="Header"/>
      </w:pPr>
    </w:p>
    <w:p w:rsidR="006E426D" w:rsidRPr="00E45C95" w:rsidRDefault="009F559D" w:rsidP="005F4CB3">
      <w:pPr>
        <w:pStyle w:val="Heading1"/>
        <w:rPr>
          <w:lang w:val="sv-SE"/>
        </w:rPr>
      </w:pPr>
      <w:r w:rsidRPr="00E45C95">
        <w:rPr>
          <w:lang w:val="sv-SE"/>
        </w:rPr>
        <w:t>Introduction</w:t>
      </w:r>
    </w:p>
    <w:p w:rsidR="006E426D" w:rsidRPr="00E45C95" w:rsidRDefault="002D4039" w:rsidP="006E426D">
      <w:pPr>
        <w:pStyle w:val="BodyText"/>
      </w:pPr>
      <w:r w:rsidRPr="00E45C95">
        <w:t>At GERAN#62 a new</w:t>
      </w:r>
      <w:r w:rsidR="006E426D" w:rsidRPr="00E45C95">
        <w:t xml:space="preserve"> study </w:t>
      </w:r>
      <w:r w:rsidRPr="00E45C95">
        <w:t xml:space="preserve">item </w:t>
      </w:r>
      <w:r w:rsidR="006E426D" w:rsidRPr="00E45C95">
        <w:t xml:space="preserve">named </w:t>
      </w:r>
      <w:r w:rsidR="006E426D" w:rsidRPr="00E45C95">
        <w:rPr>
          <w:i/>
        </w:rPr>
        <w:t>Cellular System Support for Ultra Low Complexity and Low Throughput Internet of Things</w:t>
      </w:r>
      <w:r w:rsidR="006E426D" w:rsidRPr="00E45C95">
        <w:t xml:space="preserve"> (WI code: </w:t>
      </w:r>
      <w:proofErr w:type="spellStart"/>
      <w:r w:rsidR="006E426D" w:rsidRPr="00E45C95">
        <w:t>FS_IoT_LC</w:t>
      </w:r>
      <w:proofErr w:type="spellEnd"/>
      <w:r w:rsidR="006E426D" w:rsidRPr="00E45C95">
        <w:t>)</w:t>
      </w:r>
      <w:r w:rsidR="007752FE" w:rsidRPr="00E45C95">
        <w:t xml:space="preserve">  was approved to meet the needs of cellular internet of things</w:t>
      </w:r>
      <w:r w:rsidR="006E426D" w:rsidRPr="00E45C95">
        <w:t xml:space="preserve">  </w:t>
      </w:r>
      <w:r w:rsidR="006E426D" w:rsidRPr="00E45C95">
        <w:fldChar w:fldCharType="begin"/>
      </w:r>
      <w:r w:rsidR="006E426D" w:rsidRPr="00E45C95">
        <w:instrText xml:space="preserve"> REF _Ref403069021 \r \h </w:instrText>
      </w:r>
      <w:r w:rsidR="00E45C95">
        <w:instrText xml:space="preserve"> \* MERGEFORMAT </w:instrText>
      </w:r>
      <w:r w:rsidR="006E426D" w:rsidRPr="00E45C95">
        <w:fldChar w:fldCharType="separate"/>
      </w:r>
      <w:r w:rsidR="007A2446">
        <w:t>[1]</w:t>
      </w:r>
      <w:r w:rsidR="006E426D" w:rsidRPr="00E45C95">
        <w:fldChar w:fldCharType="end"/>
      </w:r>
      <w:r w:rsidR="006E426D" w:rsidRPr="00E45C95">
        <w:t>.</w:t>
      </w:r>
      <w:r w:rsidRPr="00E45C95">
        <w:t xml:space="preserve"> </w:t>
      </w:r>
      <w:r w:rsidR="006E426D" w:rsidRPr="00E45C95">
        <w:t xml:space="preserve">The study is open to both </w:t>
      </w:r>
      <w:r w:rsidR="006E426D" w:rsidRPr="00E45C95">
        <w:rPr>
          <w:color w:val="000000"/>
        </w:rPr>
        <w:t>a non-legacy based design, and/or a backward compatible evolution of GSM/EDGE</w:t>
      </w:r>
      <w:r w:rsidR="006E426D" w:rsidRPr="00E45C95">
        <w:t>.</w:t>
      </w:r>
    </w:p>
    <w:p w:rsidR="00642503" w:rsidRPr="00E45C95" w:rsidRDefault="00A558DC" w:rsidP="005F4CB3">
      <w:pPr>
        <w:pStyle w:val="BodyText"/>
      </w:pPr>
      <w:r w:rsidRPr="00E45C95">
        <w:t>A narrowband</w:t>
      </w:r>
      <w:r w:rsidR="00642503" w:rsidRPr="00E45C95">
        <w:t xml:space="preserve"> </w:t>
      </w:r>
      <w:r w:rsidRPr="00E45C95">
        <w:t>LTE based solution</w:t>
      </w:r>
      <w:r w:rsidR="00642503" w:rsidRPr="00E45C95">
        <w:t xml:space="preserve"> (called NB-LTE) </w:t>
      </w:r>
      <w:r w:rsidRPr="00E45C95">
        <w:t>is proposed in</w:t>
      </w:r>
      <w:r w:rsidR="00132BEB" w:rsidRPr="00E45C95">
        <w:t xml:space="preserve"> </w:t>
      </w:r>
      <w:r w:rsidR="00132BEB" w:rsidRPr="00E45C95">
        <w:fldChar w:fldCharType="begin"/>
      </w:r>
      <w:r w:rsidR="00132BEB" w:rsidRPr="00E45C95">
        <w:instrText xml:space="preserve"> REF _Ref425173537 \r \h </w:instrText>
      </w:r>
      <w:r w:rsidR="00E45C95">
        <w:instrText xml:space="preserve"> \* MERGEFORMAT </w:instrText>
      </w:r>
      <w:r w:rsidR="00132BEB" w:rsidRPr="00E45C95">
        <w:fldChar w:fldCharType="separate"/>
      </w:r>
      <w:r w:rsidR="007A2446">
        <w:t>[3]</w:t>
      </w:r>
      <w:r w:rsidR="00132BEB" w:rsidRPr="00E45C95">
        <w:fldChar w:fldCharType="end"/>
      </w:r>
      <w:r w:rsidR="00642503" w:rsidRPr="00E45C95">
        <w:t xml:space="preserve">. The document </w:t>
      </w:r>
      <w:r w:rsidR="00183960" w:rsidRPr="00E45C95">
        <w:t xml:space="preserve">highlights two options for the downlink control channels of NB-LTE that are used to transmit </w:t>
      </w:r>
      <w:r w:rsidR="004E074B" w:rsidRPr="00E45C95">
        <w:t>d</w:t>
      </w:r>
      <w:r w:rsidR="00183960" w:rsidRPr="00E45C95">
        <w:t>ownlink control information (DCI) messages. DCI messages include resource assignment and other control information for one user equipment (UE) or a group of UEs. The two options are physical downlink control channel (</w:t>
      </w:r>
      <w:r w:rsidR="008A5241" w:rsidRPr="00E45C95">
        <w:t>M-</w:t>
      </w:r>
      <w:r w:rsidR="00183960" w:rsidRPr="00E45C95">
        <w:t>PDCCH) and enhanced PDCCH (</w:t>
      </w:r>
      <w:r w:rsidR="008A5241" w:rsidRPr="00E45C95">
        <w:t>M-</w:t>
      </w:r>
      <w:r w:rsidR="00183960" w:rsidRPr="00E45C95">
        <w:t xml:space="preserve">EPDCCH). </w:t>
      </w:r>
      <w:r w:rsidR="00642503" w:rsidRPr="00E45C95">
        <w:t>This contribution provides a more detailed description</w:t>
      </w:r>
      <w:r w:rsidR="00D87DDB" w:rsidRPr="00E45C95">
        <w:t xml:space="preserve"> </w:t>
      </w:r>
      <w:r w:rsidR="00F43BB9" w:rsidRPr="00E45C95">
        <w:t xml:space="preserve">on </w:t>
      </w:r>
      <w:r w:rsidR="00861860" w:rsidRPr="00E45C95">
        <w:t>M-</w:t>
      </w:r>
      <w:r w:rsidR="00F43BB9" w:rsidRPr="00E45C95">
        <w:t xml:space="preserve">PDCCH and </w:t>
      </w:r>
      <w:r w:rsidR="00861860" w:rsidRPr="00E45C95">
        <w:t>M-</w:t>
      </w:r>
      <w:r w:rsidR="00F43BB9" w:rsidRPr="00E45C95">
        <w:t>EPDCCH</w:t>
      </w:r>
      <w:r w:rsidR="009700D9" w:rsidRPr="00E45C95">
        <w:t xml:space="preserve"> </w:t>
      </w:r>
      <w:r w:rsidR="004C0B06" w:rsidRPr="00E45C95">
        <w:t xml:space="preserve">and </w:t>
      </w:r>
      <w:r w:rsidR="00F43BB9" w:rsidRPr="00E45C95">
        <w:t>the scheduling mechanism</w:t>
      </w:r>
      <w:r w:rsidR="001038EF" w:rsidRPr="00E45C95">
        <w:t>s</w:t>
      </w:r>
      <w:r w:rsidR="00F43BB9" w:rsidRPr="00E45C95">
        <w:t xml:space="preserve"> with </w:t>
      </w:r>
      <w:r w:rsidR="00900A3E" w:rsidRPr="00E45C95">
        <w:t>M-</w:t>
      </w:r>
      <w:r w:rsidR="00F43BB9" w:rsidRPr="00E45C95">
        <w:t xml:space="preserve">PDCCH and </w:t>
      </w:r>
      <w:r w:rsidR="00900A3E" w:rsidRPr="00E45C95">
        <w:t>M-</w:t>
      </w:r>
      <w:r w:rsidR="00F43BB9" w:rsidRPr="00E45C95">
        <w:t>EPDCCH</w:t>
      </w:r>
      <w:r w:rsidR="009700D9" w:rsidRPr="00E45C95">
        <w:t xml:space="preserve"> in NB-LTE</w:t>
      </w:r>
      <w:r w:rsidR="00642503" w:rsidRPr="00E45C95">
        <w:t>.</w:t>
      </w:r>
    </w:p>
    <w:p w:rsidR="00AD4862" w:rsidRPr="00E45C95" w:rsidRDefault="005113D6" w:rsidP="00AD4862">
      <w:pPr>
        <w:pStyle w:val="Heading1"/>
      </w:pPr>
      <w:r w:rsidRPr="00E45C95">
        <w:t>M-</w:t>
      </w:r>
      <w:r w:rsidR="00902C33" w:rsidRPr="00E45C95">
        <w:t xml:space="preserve">PDCCH and </w:t>
      </w:r>
      <w:r w:rsidRPr="00E45C95">
        <w:t>M-</w:t>
      </w:r>
      <w:r w:rsidR="00902C33" w:rsidRPr="00E45C95">
        <w:t>EPDCCH</w:t>
      </w:r>
      <w:r w:rsidR="00EE1F4C" w:rsidRPr="00E45C95">
        <w:t xml:space="preserve"> </w:t>
      </w:r>
      <w:r w:rsidR="006A5961" w:rsidRPr="00E45C95">
        <w:t>Structure</w:t>
      </w:r>
      <w:r w:rsidR="00BD18E0" w:rsidRPr="00E45C95">
        <w:t xml:space="preserve"> and Processing</w:t>
      </w:r>
    </w:p>
    <w:p w:rsidR="009A10D6" w:rsidRPr="00E45C95" w:rsidRDefault="005113D6" w:rsidP="00CC65F5">
      <w:pPr>
        <w:pStyle w:val="Heading2"/>
      </w:pPr>
      <w:bookmarkStart w:id="0" w:name="_Ref426385869"/>
      <w:r w:rsidRPr="00E45C95">
        <w:t>M-</w:t>
      </w:r>
      <w:r w:rsidR="00181AE5" w:rsidRPr="00E45C95">
        <w:t xml:space="preserve">PDCCH and </w:t>
      </w:r>
      <w:r w:rsidRPr="00E45C95">
        <w:t>M-</w:t>
      </w:r>
      <w:r w:rsidR="00181AE5" w:rsidRPr="00E45C95">
        <w:t xml:space="preserve">EPDCCH </w:t>
      </w:r>
      <w:r w:rsidR="00F67BAD" w:rsidRPr="00E45C95">
        <w:t xml:space="preserve">Physical Resources and </w:t>
      </w:r>
      <w:r w:rsidR="006B7AF8" w:rsidRPr="00E45C95">
        <w:t>Formats</w:t>
      </w:r>
      <w:bookmarkEnd w:id="0"/>
    </w:p>
    <w:p w:rsidR="00B71208" w:rsidRPr="00E45C95" w:rsidRDefault="00572FEF" w:rsidP="00CC65F5">
      <w:pPr>
        <w:pStyle w:val="BodyText"/>
      </w:pPr>
      <w:r w:rsidRPr="00E45C95">
        <w:t xml:space="preserve">The concept of M-PDCCH is similar to its counterpart PDCCH in LTE </w:t>
      </w:r>
      <w:r w:rsidRPr="00E45C95">
        <w:fldChar w:fldCharType="begin"/>
      </w:r>
      <w:r w:rsidRPr="00E45C95">
        <w:instrText xml:space="preserve"> REF _Ref426014921 \r \h </w:instrText>
      </w:r>
      <w:r w:rsidR="00E45C95">
        <w:instrText xml:space="preserve"> \* MERGEFORMAT </w:instrText>
      </w:r>
      <w:r w:rsidRPr="00E45C95">
        <w:fldChar w:fldCharType="separate"/>
      </w:r>
      <w:r w:rsidR="007A2446">
        <w:t>[4]</w:t>
      </w:r>
      <w:r w:rsidRPr="00E45C95">
        <w:fldChar w:fldCharType="end"/>
      </w:r>
      <w:r w:rsidRPr="00E45C95">
        <w:t xml:space="preserve">, except </w:t>
      </w:r>
      <w:r w:rsidR="00C85506" w:rsidRPr="00E45C95">
        <w:t>a revised resource re-mapping by the ti</w:t>
      </w:r>
      <w:r w:rsidR="002608F3" w:rsidRPr="00E45C95">
        <w:t>me expansion principle introduced</w:t>
      </w:r>
      <w:r w:rsidR="00C85506" w:rsidRPr="00E45C95">
        <w:t xml:space="preserve"> in </w:t>
      </w:r>
      <w:r w:rsidR="00C85506" w:rsidRPr="00E45C95">
        <w:fldChar w:fldCharType="begin"/>
      </w:r>
      <w:r w:rsidR="00C85506" w:rsidRPr="00E45C95">
        <w:instrText xml:space="preserve"> REF _Ref425173537 \r \h </w:instrText>
      </w:r>
      <w:r w:rsidR="00E45C95">
        <w:instrText xml:space="preserve"> \* MERGEFORMAT </w:instrText>
      </w:r>
      <w:r w:rsidR="00C85506" w:rsidRPr="00E45C95">
        <w:fldChar w:fldCharType="separate"/>
      </w:r>
      <w:r w:rsidR="007A2446">
        <w:t>[3]</w:t>
      </w:r>
      <w:r w:rsidR="00C85506" w:rsidRPr="00E45C95">
        <w:fldChar w:fldCharType="end"/>
      </w:r>
      <w:r w:rsidR="00C85506" w:rsidRPr="00E45C95">
        <w:t xml:space="preserve">. </w:t>
      </w:r>
      <w:r w:rsidR="00B71208" w:rsidRPr="00E45C95">
        <w:t xml:space="preserve">In NB-LTE, </w:t>
      </w:r>
      <w:r w:rsidR="003574D2" w:rsidRPr="00E45C95">
        <w:t>two fixed</w:t>
      </w:r>
      <w:r w:rsidR="00B71208" w:rsidRPr="00E45C95">
        <w:t xml:space="preserve"> OFDM symbols</w:t>
      </w:r>
      <w:r w:rsidR="003574D2" w:rsidRPr="00E45C95">
        <w:t xml:space="preserve"> are used</w:t>
      </w:r>
      <w:r w:rsidR="00B71208" w:rsidRPr="00E45C95">
        <w:t xml:space="preserve"> in each </w:t>
      </w:r>
      <w:proofErr w:type="spellStart"/>
      <w:r w:rsidR="00B71208" w:rsidRPr="00E45C95">
        <w:t>subframe</w:t>
      </w:r>
      <w:proofErr w:type="spellEnd"/>
      <w:r w:rsidR="00B71208" w:rsidRPr="00E45C95">
        <w:t xml:space="preserve"> for M-PDCCH. Based on the time expansion principle introduced in </w:t>
      </w:r>
      <w:r w:rsidR="00B71208" w:rsidRPr="00E45C95">
        <w:fldChar w:fldCharType="begin"/>
      </w:r>
      <w:r w:rsidR="00B71208" w:rsidRPr="00E45C95">
        <w:instrText xml:space="preserve"> REF _Ref425173537 \r \h </w:instrText>
      </w:r>
      <w:r w:rsidR="00E45C95">
        <w:instrText xml:space="preserve"> \* MERGEFORMAT </w:instrText>
      </w:r>
      <w:r w:rsidR="00B71208" w:rsidRPr="00E45C95">
        <w:fldChar w:fldCharType="separate"/>
      </w:r>
      <w:r w:rsidR="007A2446">
        <w:t>[3]</w:t>
      </w:r>
      <w:r w:rsidR="00B71208" w:rsidRPr="00E45C95">
        <w:fldChar w:fldCharType="end"/>
      </w:r>
      <w:r w:rsidR="00B71208" w:rsidRPr="00E45C95">
        <w:t>, the M-PDCCH is distributed in time across an M-</w:t>
      </w:r>
      <w:proofErr w:type="spellStart"/>
      <w:r w:rsidR="00B71208" w:rsidRPr="00E45C95">
        <w:t>subframe</w:t>
      </w:r>
      <w:proofErr w:type="spellEnd"/>
      <w:r w:rsidR="00B71208" w:rsidRPr="00E45C95">
        <w:t xml:space="preserve"> (i.e., six </w:t>
      </w:r>
      <w:proofErr w:type="spellStart"/>
      <w:r w:rsidR="00B71208" w:rsidRPr="00E45C95">
        <w:t>subframes</w:t>
      </w:r>
      <w:proofErr w:type="spellEnd"/>
      <w:r w:rsidR="00B71208" w:rsidRPr="00E45C95">
        <w:t xml:space="preserve">). </w:t>
      </w:r>
    </w:p>
    <w:p w:rsidR="008C7CC0" w:rsidRPr="00E45C95" w:rsidRDefault="00B71208" w:rsidP="00F84A5A">
      <w:pPr>
        <w:pStyle w:val="BodyText"/>
      </w:pPr>
      <w:r w:rsidRPr="00E45C95">
        <w:t xml:space="preserve">The structure and DCI formats of the existing PDCCH are re-used. </w:t>
      </w:r>
      <w:r w:rsidR="00C85506" w:rsidRPr="00E45C95">
        <w:t>Specifically, e</w:t>
      </w:r>
      <w:r w:rsidR="007A0410" w:rsidRPr="00E45C95">
        <w:t xml:space="preserve">ach </w:t>
      </w:r>
      <w:r w:rsidR="00572FEF" w:rsidRPr="00E45C95">
        <w:t>M-</w:t>
      </w:r>
      <w:r w:rsidR="007A0410" w:rsidRPr="00E45C95">
        <w:t xml:space="preserve">PDCCH consists of one or more control channel elements (CCEs). Each CCE consists of </w:t>
      </w:r>
      <w:proofErr w:type="gramStart"/>
      <w:r w:rsidR="007A0410" w:rsidRPr="00E45C95">
        <w:t>nine</w:t>
      </w:r>
      <w:proofErr w:type="gramEnd"/>
      <w:r w:rsidR="007A0410" w:rsidRPr="00E45C95">
        <w:t xml:space="preserve"> resource element groups (REGs), where each REG corresponds to four resource elements (REs).</w:t>
      </w:r>
      <w:r w:rsidR="00555B2F" w:rsidRPr="00E45C95">
        <w:t xml:space="preserve"> </w:t>
      </w:r>
      <w:r w:rsidR="00524446" w:rsidRPr="00E45C95">
        <w:t xml:space="preserve">The number of CCEs used in one </w:t>
      </w:r>
      <w:r w:rsidR="009B3302" w:rsidRPr="00E45C95">
        <w:t>M-</w:t>
      </w:r>
      <w:r w:rsidR="00524446" w:rsidRPr="00E45C95">
        <w:t xml:space="preserve">PDCCH transmission </w:t>
      </w:r>
      <w:r w:rsidR="00F73B22" w:rsidRPr="00E45C95">
        <w:t>can be adapted to the coverage class of the targeting UE</w:t>
      </w:r>
      <w:r w:rsidR="00D35435" w:rsidRPr="00E45C95">
        <w:t>.</w:t>
      </w:r>
      <w:r w:rsidR="00CC65F5" w:rsidRPr="00E45C95">
        <w:t xml:space="preserve"> </w:t>
      </w:r>
    </w:p>
    <w:p w:rsidR="00181AE5" w:rsidRPr="00E45C95" w:rsidRDefault="00751795" w:rsidP="00F84A5A">
      <w:pPr>
        <w:pStyle w:val="BodyText"/>
      </w:pPr>
      <w:r w:rsidRPr="00E45C95">
        <w:t>Instead of M-PDCCH it is possible to use M-EPDCCH as</w:t>
      </w:r>
      <w:r w:rsidR="00D32230" w:rsidRPr="00E45C95">
        <w:t xml:space="preserve"> downlink</w:t>
      </w:r>
      <w:r w:rsidRPr="00E45C95">
        <w:t xml:space="preserve"> control channel for NB-LTE. The M-EPDCCH concept is the same as its counterpart EPDCCH in LTE that is typically sent in one physical resource block (PRB)</w:t>
      </w:r>
      <w:r w:rsidR="0040590F" w:rsidRPr="00E45C95">
        <w:t xml:space="preserve"> in one </w:t>
      </w:r>
      <w:proofErr w:type="spellStart"/>
      <w:r w:rsidR="0040590F" w:rsidRPr="00E45C95">
        <w:t>subframe</w:t>
      </w:r>
      <w:proofErr w:type="spellEnd"/>
      <w:r w:rsidRPr="00E45C95">
        <w:t>.</w:t>
      </w:r>
      <w:r w:rsidR="00797F7C" w:rsidRPr="00E45C95">
        <w:t xml:space="preserve"> Specifically, </w:t>
      </w:r>
      <w:r w:rsidR="00E24206" w:rsidRPr="00E45C95">
        <w:t>each EPDCCH consists of one or more enhanced control channel elements (ECCEs). Each ECCE consists of four or eight enhanced resource element groups (EREGs), where each EREG corresponds to nine resource elements (REs).</w:t>
      </w:r>
      <w:r w:rsidR="000730F3" w:rsidRPr="00E45C95">
        <w:t xml:space="preserve"> The number of ECCEs </w:t>
      </w:r>
      <w:r w:rsidR="004829A3" w:rsidRPr="00E45C95">
        <w:t xml:space="preserve">used </w:t>
      </w:r>
      <w:r w:rsidR="000730F3" w:rsidRPr="00E45C95">
        <w:t>to send one M-PDCCH can be adapted to the coverage class of the targeting UE.</w:t>
      </w:r>
    </w:p>
    <w:p w:rsidR="00B75421" w:rsidRPr="00E45C95" w:rsidRDefault="00B75421" w:rsidP="00F84A5A">
      <w:pPr>
        <w:pStyle w:val="BodyText"/>
      </w:pPr>
      <w:r w:rsidRPr="00E45C95">
        <w:fldChar w:fldCharType="begin"/>
      </w:r>
      <w:r w:rsidRPr="00E45C95">
        <w:instrText xml:space="preserve"> REF _Ref426382009 \h </w:instrText>
      </w:r>
      <w:r w:rsidR="00E45C95">
        <w:instrText xml:space="preserve"> \* MERGEFORMAT </w:instrText>
      </w:r>
      <w:r w:rsidRPr="00E45C95">
        <w:fldChar w:fldCharType="separate"/>
      </w:r>
      <w:r w:rsidR="007A2446" w:rsidRPr="00E45C95">
        <w:t xml:space="preserve">Figure </w:t>
      </w:r>
      <w:r w:rsidR="007A2446">
        <w:rPr>
          <w:noProof/>
        </w:rPr>
        <w:t>1</w:t>
      </w:r>
      <w:r w:rsidRPr="00E45C95">
        <w:fldChar w:fldCharType="end"/>
      </w:r>
      <w:r w:rsidRPr="00E45C95">
        <w:t xml:space="preserve"> illustrates the M-PDCCH and M-EPDCCH structures.</w:t>
      </w:r>
    </w:p>
    <w:p w:rsidR="009A10D6" w:rsidRPr="00E45C95" w:rsidRDefault="009A10D6" w:rsidP="007F64FA">
      <w:pPr>
        <w:pStyle w:val="Figure"/>
      </w:pPr>
      <w:r w:rsidRPr="00E45C95">
        <w:rPr>
          <w:noProof/>
          <w:lang w:val="en-US" w:eastAsia="en-US"/>
        </w:rPr>
        <w:lastRenderedPageBreak/>
        <w:drawing>
          <wp:inline distT="0" distB="0" distL="0" distR="0" wp14:anchorId="42F6CB13" wp14:editId="10D97D0F">
            <wp:extent cx="5250180" cy="426184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50180" cy="4261845"/>
                    </a:xfrm>
                    <a:prstGeom prst="rect">
                      <a:avLst/>
                    </a:prstGeom>
                  </pic:spPr>
                </pic:pic>
              </a:graphicData>
            </a:graphic>
          </wp:inline>
        </w:drawing>
      </w:r>
    </w:p>
    <w:p w:rsidR="009A10D6" w:rsidRPr="00E45C95" w:rsidRDefault="009A10D6" w:rsidP="009A10D6">
      <w:pPr>
        <w:pStyle w:val="Caption"/>
      </w:pPr>
      <w:bookmarkStart w:id="1" w:name="_Ref426382009"/>
      <w:r w:rsidRPr="00E45C95">
        <w:t xml:space="preserve">Figure </w:t>
      </w:r>
      <w:r w:rsidRPr="00E45C95">
        <w:fldChar w:fldCharType="begin"/>
      </w:r>
      <w:r w:rsidRPr="00E45C95">
        <w:instrText xml:space="preserve"> SEQ Figure \* ARABIC </w:instrText>
      </w:r>
      <w:r w:rsidRPr="00E45C95">
        <w:fldChar w:fldCharType="separate"/>
      </w:r>
      <w:r w:rsidR="007A2446">
        <w:rPr>
          <w:noProof/>
        </w:rPr>
        <w:t>1</w:t>
      </w:r>
      <w:r w:rsidRPr="00E45C95">
        <w:fldChar w:fldCharType="end"/>
      </w:r>
      <w:bookmarkEnd w:id="1"/>
      <w:r w:rsidRPr="00E45C95">
        <w:rPr>
          <w:noProof/>
        </w:rPr>
        <w:t>: M-PDCCH and M-EPDCCH Structure</w:t>
      </w:r>
      <w:r w:rsidR="00401A3A" w:rsidRPr="00E45C95">
        <w:rPr>
          <w:noProof/>
        </w:rPr>
        <w:t>s</w:t>
      </w:r>
    </w:p>
    <w:p w:rsidR="00181AE5" w:rsidRPr="00E45C95" w:rsidRDefault="005113D6" w:rsidP="00751795">
      <w:pPr>
        <w:pStyle w:val="Heading2"/>
      </w:pPr>
      <w:r w:rsidRPr="00E45C95">
        <w:t>M-</w:t>
      </w:r>
      <w:r w:rsidR="00181AE5" w:rsidRPr="00E45C95">
        <w:t xml:space="preserve">PDCCH and </w:t>
      </w:r>
      <w:r w:rsidRPr="00E45C95">
        <w:t>M-</w:t>
      </w:r>
      <w:r w:rsidR="00181AE5" w:rsidRPr="00E45C95">
        <w:t>EPDCCH Physical Layer Processing</w:t>
      </w:r>
    </w:p>
    <w:p w:rsidR="00181AE5" w:rsidRPr="00E45C95" w:rsidRDefault="005113D6" w:rsidP="002E4C31">
      <w:pPr>
        <w:rPr>
          <w:b/>
        </w:rPr>
      </w:pPr>
      <w:r w:rsidRPr="00E45C95">
        <w:t>The physical layer processing of M-PDCCH and M-EPDCCH is similar to their counterparts in LTE</w:t>
      </w:r>
      <w:r w:rsidR="00B23D72" w:rsidRPr="00E45C95">
        <w:t xml:space="preserve"> </w:t>
      </w:r>
      <w:r w:rsidR="00B23D72" w:rsidRPr="00E45C95">
        <w:rPr>
          <w:b/>
        </w:rPr>
        <w:fldChar w:fldCharType="begin"/>
      </w:r>
      <w:r w:rsidR="00B23D72" w:rsidRPr="00E45C95">
        <w:instrText xml:space="preserve"> REF _Ref426014921 \r \h </w:instrText>
      </w:r>
      <w:r w:rsidR="00E45C95">
        <w:rPr>
          <w:b/>
        </w:rPr>
        <w:instrText xml:space="preserve"> \* MERGEFORMAT </w:instrText>
      </w:r>
      <w:r w:rsidR="00B23D72" w:rsidRPr="00E45C95">
        <w:rPr>
          <w:b/>
        </w:rPr>
      </w:r>
      <w:r w:rsidR="00B23D72" w:rsidRPr="00E45C95">
        <w:rPr>
          <w:b/>
        </w:rPr>
        <w:fldChar w:fldCharType="separate"/>
      </w:r>
      <w:r w:rsidR="007A2446">
        <w:t>[4]</w:t>
      </w:r>
      <w:r w:rsidR="00B23D72" w:rsidRPr="00E45C95">
        <w:rPr>
          <w:b/>
        </w:rPr>
        <w:fldChar w:fldCharType="end"/>
      </w:r>
      <w:r w:rsidR="00794AED" w:rsidRPr="00E45C95">
        <w:t xml:space="preserve"> and is briefly described as follows.</w:t>
      </w:r>
    </w:p>
    <w:p w:rsidR="00794AED" w:rsidRPr="00E45C95" w:rsidRDefault="00794AED" w:rsidP="00046B4E">
      <w:pPr>
        <w:pStyle w:val="BodyText"/>
        <w:numPr>
          <w:ilvl w:val="0"/>
          <w:numId w:val="9"/>
        </w:numPr>
      </w:pPr>
      <w:r w:rsidRPr="00E45C95">
        <w:t>16-bit cyclic redundancy check (CRC) is appended to each DCI message.</w:t>
      </w:r>
    </w:p>
    <w:p w:rsidR="00703319" w:rsidRPr="00E45C95" w:rsidRDefault="00BD030E" w:rsidP="00046B4E">
      <w:pPr>
        <w:pStyle w:val="BodyText"/>
        <w:numPr>
          <w:ilvl w:val="0"/>
          <w:numId w:val="9"/>
        </w:numPr>
      </w:pPr>
      <w:r w:rsidRPr="00E45C95">
        <w:t>For each M-PDCCH or M-EPDCCH, t</w:t>
      </w:r>
      <w:r w:rsidR="00A80110" w:rsidRPr="00E45C95">
        <w:t>he information bits are</w:t>
      </w:r>
      <w:r w:rsidRPr="00E45C95">
        <w:t xml:space="preserve"> encoded with a rate 1/3 convolutional code and rate-matched to the available resource elements.</w:t>
      </w:r>
    </w:p>
    <w:p w:rsidR="00794AED" w:rsidRPr="00E45C95" w:rsidRDefault="005E49B3" w:rsidP="00046B4E">
      <w:pPr>
        <w:pStyle w:val="BodyText"/>
        <w:numPr>
          <w:ilvl w:val="0"/>
          <w:numId w:val="9"/>
        </w:numPr>
      </w:pPr>
      <w:r w:rsidRPr="00E45C95">
        <w:t>If multiple M-PDCCHs are sent in the</w:t>
      </w:r>
      <w:r w:rsidR="00BD030E" w:rsidRPr="00E45C95">
        <w:t xml:space="preserve"> same</w:t>
      </w:r>
      <w:r w:rsidR="00D71892" w:rsidRPr="00E45C95">
        <w:t xml:space="preserve"> M-</w:t>
      </w:r>
      <w:proofErr w:type="spellStart"/>
      <w:r w:rsidR="00D71892" w:rsidRPr="00E45C95">
        <w:t>subframe</w:t>
      </w:r>
      <w:proofErr w:type="spellEnd"/>
      <w:r w:rsidR="00D71892" w:rsidRPr="00E45C95">
        <w:t>, their encoded bits</w:t>
      </w:r>
      <w:r w:rsidRPr="00E45C95">
        <w:t xml:space="preserve"> are multiplexed</w:t>
      </w:r>
      <w:r w:rsidR="00D71892" w:rsidRPr="00E45C95">
        <w:t>.</w:t>
      </w:r>
    </w:p>
    <w:p w:rsidR="00794AED" w:rsidRPr="00E45C95" w:rsidRDefault="00794AED" w:rsidP="00046B4E">
      <w:pPr>
        <w:pStyle w:val="BodyText"/>
        <w:numPr>
          <w:ilvl w:val="0"/>
          <w:numId w:val="9"/>
        </w:numPr>
      </w:pPr>
      <w:r w:rsidRPr="00E45C95">
        <w:t xml:space="preserve">The M-PDCCH </w:t>
      </w:r>
      <w:r w:rsidR="00D71892" w:rsidRPr="00E45C95">
        <w:t>block of</w:t>
      </w:r>
      <w:r w:rsidRPr="00E45C95">
        <w:t xml:space="preserve"> bits are scrambled with a cell-specific reference sequence, while the M-</w:t>
      </w:r>
      <w:r w:rsidR="00651ED2" w:rsidRPr="00E45C95">
        <w:t>E</w:t>
      </w:r>
      <w:r w:rsidRPr="00E45C95">
        <w:t xml:space="preserve">PDCCH </w:t>
      </w:r>
      <w:r w:rsidR="00D71892" w:rsidRPr="00E45C95">
        <w:t>encoded</w:t>
      </w:r>
      <w:r w:rsidRPr="00E45C95">
        <w:t xml:space="preserve"> bits are scrambled with </w:t>
      </w:r>
      <w:r w:rsidR="00D71892" w:rsidRPr="00E45C95">
        <w:t>a UE</w:t>
      </w:r>
      <w:r w:rsidRPr="00E45C95">
        <w:t>-specific reference sequence</w:t>
      </w:r>
      <w:r w:rsidR="003A0B0E" w:rsidRPr="00E45C95">
        <w:t>.</w:t>
      </w:r>
    </w:p>
    <w:p w:rsidR="00B23D72" w:rsidRPr="00E45C95" w:rsidRDefault="00522E06" w:rsidP="00046B4E">
      <w:pPr>
        <w:pStyle w:val="ListParagraph"/>
        <w:numPr>
          <w:ilvl w:val="0"/>
          <w:numId w:val="9"/>
        </w:numPr>
      </w:pPr>
      <w:r w:rsidRPr="00E45C95">
        <w:t xml:space="preserve">The </w:t>
      </w:r>
      <w:r w:rsidR="00FD5AA0" w:rsidRPr="00E45C95">
        <w:t>scrambled bits are</w:t>
      </w:r>
      <w:r w:rsidR="00703319" w:rsidRPr="00E45C95">
        <w:t xml:space="preserve"> modulated with Quadrature Phase Shift Keying (QPSK) and </w:t>
      </w:r>
      <w:r w:rsidR="00E05B8B" w:rsidRPr="00E45C95">
        <w:t xml:space="preserve">mapped to </w:t>
      </w:r>
      <w:r w:rsidR="001042D2" w:rsidRPr="00E45C95">
        <w:t>the available resource elements.</w:t>
      </w:r>
    </w:p>
    <w:p w:rsidR="00254457" w:rsidRPr="00E45C95" w:rsidRDefault="00B23D72" w:rsidP="007A0410">
      <w:pPr>
        <w:pStyle w:val="BodyText"/>
      </w:pPr>
      <w:r w:rsidRPr="00E45C95">
        <w:t>More detail</w:t>
      </w:r>
      <w:r w:rsidR="001D0AD0" w:rsidRPr="00E45C95">
        <w:t>ed description</w:t>
      </w:r>
      <w:r w:rsidR="0070438F" w:rsidRPr="00E45C95">
        <w:t xml:space="preserve"> </w:t>
      </w:r>
      <w:r w:rsidR="001D0AD0" w:rsidRPr="00E45C95">
        <w:t>(</w:t>
      </w:r>
      <w:r w:rsidR="0070438F" w:rsidRPr="00E45C95">
        <w:t>and evaluation results</w:t>
      </w:r>
      <w:r w:rsidR="001D0AD0" w:rsidRPr="00E45C95">
        <w:t>)</w:t>
      </w:r>
      <w:r w:rsidRPr="00E45C95">
        <w:t xml:space="preserve"> may be found in </w:t>
      </w:r>
      <w:r w:rsidRPr="00E45C95">
        <w:fldChar w:fldCharType="begin"/>
      </w:r>
      <w:r w:rsidRPr="00E45C95">
        <w:instrText xml:space="preserve"> REF _Ref426382302 \r \h </w:instrText>
      </w:r>
      <w:r w:rsidR="00E45C95">
        <w:instrText xml:space="preserve"> \* MERGEFORMAT </w:instrText>
      </w:r>
      <w:r w:rsidRPr="00E45C95">
        <w:fldChar w:fldCharType="separate"/>
      </w:r>
      <w:r w:rsidR="007A2446">
        <w:t>[5]</w:t>
      </w:r>
      <w:r w:rsidRPr="00E45C95">
        <w:fldChar w:fldCharType="end"/>
      </w:r>
      <w:r w:rsidRPr="00E45C95">
        <w:t>.</w:t>
      </w:r>
    </w:p>
    <w:p w:rsidR="00902C33" w:rsidRPr="00E45C95" w:rsidRDefault="00F0557D" w:rsidP="00902C33">
      <w:pPr>
        <w:pStyle w:val="Heading1"/>
      </w:pPr>
      <w:r w:rsidRPr="00E45C95">
        <w:t>Scheduling with PDCCH or EPDCCH</w:t>
      </w:r>
    </w:p>
    <w:p w:rsidR="00111D04" w:rsidRPr="00E45C95" w:rsidRDefault="00111D04" w:rsidP="00111D04">
      <w:r w:rsidRPr="00E45C95">
        <w:t xml:space="preserve">In this section we discuss the resource scheduling for </w:t>
      </w:r>
      <w:r w:rsidR="007F64FA" w:rsidRPr="00E45C95">
        <w:t>M-</w:t>
      </w:r>
      <w:r w:rsidRPr="00E45C95">
        <w:t xml:space="preserve">PDSCH and </w:t>
      </w:r>
      <w:r w:rsidR="007F64FA" w:rsidRPr="00E45C95">
        <w:t>M-</w:t>
      </w:r>
      <w:r w:rsidRPr="00E45C95">
        <w:t xml:space="preserve">PUSCH. As usual, we follow the LTE baseline as much as possible and deviate only where necessary. </w:t>
      </w:r>
    </w:p>
    <w:p w:rsidR="00111D04" w:rsidRPr="00E45C95" w:rsidRDefault="00AA7FD3" w:rsidP="004F1CCF">
      <w:r w:rsidRPr="00E45C95">
        <w:t xml:space="preserve">We discuss the options of using </w:t>
      </w:r>
      <w:r w:rsidR="006D0116" w:rsidRPr="00E45C95">
        <w:t>a</w:t>
      </w:r>
      <w:r w:rsidR="007F64FA" w:rsidRPr="00E45C95">
        <w:t xml:space="preserve"> </w:t>
      </w:r>
      <w:r w:rsidR="00111D04" w:rsidRPr="00E45C95">
        <w:t>PDCCH</w:t>
      </w:r>
      <w:r w:rsidR="007F64FA" w:rsidRPr="00E45C95">
        <w:t>-</w:t>
      </w:r>
      <w:r w:rsidR="00111D04" w:rsidRPr="00E45C95">
        <w:t xml:space="preserve"> or </w:t>
      </w:r>
      <w:r w:rsidR="00A40D73" w:rsidRPr="00E45C95">
        <w:t>EPDCCH</w:t>
      </w:r>
      <w:r w:rsidR="007F64FA" w:rsidRPr="00E45C95">
        <w:t>- based control channel</w:t>
      </w:r>
      <w:r w:rsidR="00A40D73" w:rsidRPr="00E45C95">
        <w:t xml:space="preserve"> </w:t>
      </w:r>
      <w:r w:rsidRPr="00E45C95">
        <w:t xml:space="preserve">for carrying </w:t>
      </w:r>
      <w:proofErr w:type="spellStart"/>
      <w:r w:rsidRPr="00E45C95">
        <w:t>the</w:t>
      </w:r>
      <w:r w:rsidR="00162B99" w:rsidRPr="00E45C95">
        <w:t>DCI</w:t>
      </w:r>
      <w:proofErr w:type="spellEnd"/>
      <w:r w:rsidR="00111D04" w:rsidRPr="00E45C95">
        <w:t xml:space="preserve">. </w:t>
      </w:r>
    </w:p>
    <w:p w:rsidR="00986AAC" w:rsidRPr="00E45C95" w:rsidRDefault="00B86D7B" w:rsidP="00B86D7B">
      <w:pPr>
        <w:pStyle w:val="Heading2"/>
      </w:pPr>
      <w:r w:rsidRPr="00E45C95">
        <w:lastRenderedPageBreak/>
        <w:t xml:space="preserve">Downlink scheduling </w:t>
      </w:r>
    </w:p>
    <w:p w:rsidR="00A40D73" w:rsidRPr="00E45C95" w:rsidRDefault="00111D04" w:rsidP="00111D04">
      <w:bookmarkStart w:id="2" w:name="_Ref426386221"/>
      <w:r w:rsidRPr="00E45C95">
        <w:t>In an M-</w:t>
      </w:r>
      <w:proofErr w:type="spellStart"/>
      <w:r w:rsidRPr="00E45C95">
        <w:t>subframe</w:t>
      </w:r>
      <w:proofErr w:type="spellEnd"/>
      <w:r w:rsidRPr="00E45C95">
        <w:t xml:space="preserve">, the minimum scheduling unit is 1 PRB (1 </w:t>
      </w:r>
      <w:proofErr w:type="spellStart"/>
      <w:r w:rsidRPr="00E45C95">
        <w:t>ms</w:t>
      </w:r>
      <w:proofErr w:type="spellEnd"/>
      <w:r w:rsidRPr="00E45C95">
        <w:t xml:space="preserve"> x 180 kHz). Hence, in principle, up to 6 UEs may be scheduled in an M-</w:t>
      </w:r>
      <w:proofErr w:type="spellStart"/>
      <w:r w:rsidRPr="00E45C95">
        <w:t>subframe</w:t>
      </w:r>
      <w:proofErr w:type="spellEnd"/>
      <w:r w:rsidRPr="00E45C95">
        <w:t>. Following the principle of LTE, a transport block is mapped to the scheduling units (PRBs) assigned to a UE in one M-</w:t>
      </w:r>
      <w:proofErr w:type="spellStart"/>
      <w:r w:rsidRPr="00E45C95">
        <w:t>subframe</w:t>
      </w:r>
      <w:proofErr w:type="spellEnd"/>
      <w:r w:rsidRPr="00E45C95">
        <w:t>. Unlike LTE, these scheduling units now appear in time dimension as shown in</w:t>
      </w:r>
      <w:r w:rsidR="00A40D73" w:rsidRPr="00E45C95">
        <w:t xml:space="preserve"> </w:t>
      </w:r>
      <w:r w:rsidR="00A40D73" w:rsidRPr="00E45C95">
        <w:fldChar w:fldCharType="begin"/>
      </w:r>
      <w:r w:rsidR="00A40D73" w:rsidRPr="00E45C95">
        <w:instrText xml:space="preserve"> REF _Ref425173537 \n \h </w:instrText>
      </w:r>
      <w:r w:rsidR="00E45C95">
        <w:instrText xml:space="preserve"> \* MERGEFORMAT </w:instrText>
      </w:r>
      <w:r w:rsidR="00A40D73" w:rsidRPr="00E45C95">
        <w:fldChar w:fldCharType="separate"/>
      </w:r>
      <w:r w:rsidR="007A2446">
        <w:t>[3]</w:t>
      </w:r>
      <w:r w:rsidR="00A40D73" w:rsidRPr="00E45C95">
        <w:fldChar w:fldCharType="end"/>
      </w:r>
      <w:r w:rsidR="00A40D73" w:rsidRPr="00E45C95">
        <w:t xml:space="preserve"> which results in the structure </w:t>
      </w:r>
      <w:r w:rsidRPr="00E45C95">
        <w:t xml:space="preserve">shown in </w:t>
      </w:r>
      <w:r w:rsidRPr="00E45C95">
        <w:fldChar w:fldCharType="begin"/>
      </w:r>
      <w:r w:rsidRPr="00E45C95">
        <w:instrText xml:space="preserve"> REF _Ref426204816 \h </w:instrText>
      </w:r>
      <w:r w:rsidR="00E45C95">
        <w:instrText xml:space="preserve"> \* MERGEFORMAT </w:instrText>
      </w:r>
      <w:r w:rsidRPr="00E45C95">
        <w:fldChar w:fldCharType="separate"/>
      </w:r>
      <w:r w:rsidR="007A2446" w:rsidRPr="00E45C95">
        <w:t xml:space="preserve">Figure </w:t>
      </w:r>
      <w:r w:rsidR="007A2446">
        <w:rPr>
          <w:noProof/>
        </w:rPr>
        <w:t>2</w:t>
      </w:r>
      <w:r w:rsidRPr="00E45C95">
        <w:fldChar w:fldCharType="end"/>
      </w:r>
      <w:r w:rsidRPr="00E45C95">
        <w:t xml:space="preserve">. Besides that, the structure and DCI formats of the existing PDCCH are re-used. </w:t>
      </w:r>
    </w:p>
    <w:p w:rsidR="00111D04" w:rsidRPr="00E45C95" w:rsidRDefault="00111D04" w:rsidP="00111D04">
      <w:r w:rsidRPr="00E45C95">
        <w:t xml:space="preserve">After the </w:t>
      </w:r>
      <w:r w:rsidR="00DC21F9" w:rsidRPr="00E45C95">
        <w:t>M-</w:t>
      </w:r>
      <w:r w:rsidRPr="00E45C95">
        <w:t xml:space="preserve">PDCCH occurrence in the last </w:t>
      </w:r>
      <w:proofErr w:type="spellStart"/>
      <w:r w:rsidRPr="00E45C95">
        <w:t>subframe</w:t>
      </w:r>
      <w:proofErr w:type="spellEnd"/>
      <w:r w:rsidRPr="00E45C95">
        <w:t xml:space="preserve"> of M-</w:t>
      </w:r>
      <w:proofErr w:type="spellStart"/>
      <w:r w:rsidRPr="00E45C95">
        <w:t>subframe</w:t>
      </w:r>
      <w:proofErr w:type="spellEnd"/>
      <w:r w:rsidRPr="00E45C95">
        <w:t xml:space="preserve"> </w:t>
      </w:r>
      <w:r w:rsidRPr="00E45C95">
        <w:rPr>
          <w:i/>
        </w:rPr>
        <w:t>n</w:t>
      </w:r>
      <w:r w:rsidRPr="00E45C95">
        <w:t xml:space="preserve">, the UE performs the blind decoding. If it detects a valid </w:t>
      </w:r>
      <w:r w:rsidR="00DC21F9" w:rsidRPr="00E45C95">
        <w:t>DCI on the M-</w:t>
      </w:r>
      <w:r w:rsidRPr="00E45C95">
        <w:t xml:space="preserve">PDCCH, it attempts to receive the corresponding </w:t>
      </w:r>
      <w:r w:rsidR="00DC21F9" w:rsidRPr="00E45C95">
        <w:t>M-</w:t>
      </w:r>
      <w:r w:rsidRPr="00E45C95">
        <w:t>PDSCH in M-</w:t>
      </w:r>
      <w:proofErr w:type="spellStart"/>
      <w:r w:rsidRPr="00E45C95">
        <w:t>subframe</w:t>
      </w:r>
      <w:proofErr w:type="spellEnd"/>
      <w:r w:rsidRPr="00E45C95">
        <w:t xml:space="preserve"> </w:t>
      </w:r>
      <w:r w:rsidRPr="00E45C95">
        <w:rPr>
          <w:i/>
        </w:rPr>
        <w:t>n+1</w:t>
      </w:r>
      <w:r w:rsidRPr="00E45C95">
        <w:t>. That means a downlink assignment received in M-</w:t>
      </w:r>
      <w:proofErr w:type="spellStart"/>
      <w:r w:rsidRPr="00E45C95">
        <w:t>subframe</w:t>
      </w:r>
      <w:proofErr w:type="spellEnd"/>
      <w:r w:rsidRPr="00E45C95">
        <w:t xml:space="preserve"> </w:t>
      </w:r>
      <w:r w:rsidRPr="00E45C95">
        <w:rPr>
          <w:i/>
        </w:rPr>
        <w:t>n</w:t>
      </w:r>
      <w:r w:rsidRPr="00E45C95">
        <w:t xml:space="preserve"> is valid for M-</w:t>
      </w:r>
      <w:proofErr w:type="spellStart"/>
      <w:r w:rsidRPr="00E45C95">
        <w:t>subframe</w:t>
      </w:r>
      <w:proofErr w:type="spellEnd"/>
      <w:r w:rsidRPr="00E45C95">
        <w:t xml:space="preserve"> </w:t>
      </w:r>
      <w:r w:rsidRPr="00E45C95">
        <w:rPr>
          <w:i/>
        </w:rPr>
        <w:t>n+1</w:t>
      </w:r>
      <w:r w:rsidRPr="00E45C95">
        <w:t xml:space="preserve">. Subsequently, the </w:t>
      </w:r>
      <w:r w:rsidR="00DC21F9" w:rsidRPr="00E45C95">
        <w:t>M-</w:t>
      </w:r>
      <w:r w:rsidRPr="00E45C95">
        <w:t>PDCCH in M-</w:t>
      </w:r>
      <w:proofErr w:type="spellStart"/>
      <w:r w:rsidRPr="00E45C95">
        <w:t>subframe</w:t>
      </w:r>
      <w:proofErr w:type="spellEnd"/>
      <w:r w:rsidRPr="00E45C95">
        <w:t xml:space="preserve"> </w:t>
      </w:r>
      <w:r w:rsidRPr="00E45C95">
        <w:rPr>
          <w:i/>
        </w:rPr>
        <w:t>n+1</w:t>
      </w:r>
      <w:r w:rsidRPr="00E45C95">
        <w:t xml:space="preserve"> is valid for M-</w:t>
      </w:r>
      <w:proofErr w:type="spellStart"/>
      <w:r w:rsidRPr="00E45C95">
        <w:t>subframe</w:t>
      </w:r>
      <w:proofErr w:type="spellEnd"/>
      <w:r w:rsidRPr="00E45C95">
        <w:t xml:space="preserve"> </w:t>
      </w:r>
      <w:r w:rsidRPr="00E45C95">
        <w:rPr>
          <w:i/>
        </w:rPr>
        <w:t>n+2</w:t>
      </w:r>
      <w:r w:rsidRPr="00E45C95">
        <w:t xml:space="preserve">, and so on. In order to further relax the processing demand on the UE and to account for timing advance or DL/UL retuning of </w:t>
      </w:r>
      <w:r w:rsidR="004B2AA9" w:rsidRPr="00E45C95">
        <w:t>half-duplex</w:t>
      </w:r>
      <w:r w:rsidRPr="00E45C95">
        <w:t xml:space="preserve"> </w:t>
      </w:r>
      <w:proofErr w:type="gramStart"/>
      <w:r w:rsidRPr="00E45C95">
        <w:t>UEs,</w:t>
      </w:r>
      <w:proofErr w:type="gramEnd"/>
      <w:r w:rsidRPr="00E45C95">
        <w:t xml:space="preserve"> it may be preferable to expand the pre-scheduling time. That means, a grant or assignment received on </w:t>
      </w:r>
      <w:r w:rsidR="00DC21F9" w:rsidRPr="00E45C95">
        <w:t>M-</w:t>
      </w:r>
      <w:r w:rsidRPr="00E45C95">
        <w:t>PDCCH in M-</w:t>
      </w:r>
      <w:proofErr w:type="spellStart"/>
      <w:r w:rsidRPr="00E45C95">
        <w:t>subframe</w:t>
      </w:r>
      <w:proofErr w:type="spellEnd"/>
      <w:r w:rsidRPr="00E45C95">
        <w:t xml:space="preserve"> </w:t>
      </w:r>
      <w:r w:rsidRPr="00E45C95">
        <w:rPr>
          <w:i/>
        </w:rPr>
        <w:t>n</w:t>
      </w:r>
      <w:r w:rsidRPr="00E45C95">
        <w:t xml:space="preserve"> becomes valid only in M-</w:t>
      </w:r>
      <w:proofErr w:type="spellStart"/>
      <w:r w:rsidRPr="00E45C95">
        <w:t>subframe</w:t>
      </w:r>
      <w:proofErr w:type="spellEnd"/>
      <w:r w:rsidRPr="00E45C95">
        <w:t xml:space="preserve"> </w:t>
      </w:r>
      <w:proofErr w:type="spellStart"/>
      <w:r w:rsidRPr="00E45C95">
        <w:rPr>
          <w:i/>
        </w:rPr>
        <w:t>n+k</w:t>
      </w:r>
      <w:proofErr w:type="spellEnd"/>
      <w:r w:rsidRPr="00E45C95">
        <w:t xml:space="preserve"> where </w:t>
      </w:r>
      <w:r w:rsidRPr="00E45C95">
        <w:rPr>
          <w:i/>
        </w:rPr>
        <w:t>k &gt;= 2</w:t>
      </w:r>
      <w:r w:rsidRPr="00E45C95">
        <w:t xml:space="preserve">. The following figures illustrate the case where </w:t>
      </w:r>
      <w:r w:rsidRPr="00E45C95">
        <w:rPr>
          <w:i/>
        </w:rPr>
        <w:t>k=1</w:t>
      </w:r>
      <w:r w:rsidRPr="00E45C95">
        <w:t xml:space="preserve">. </w:t>
      </w:r>
    </w:p>
    <w:p w:rsidR="00111D04" w:rsidRPr="00E45C95" w:rsidRDefault="00111D04" w:rsidP="00111D04">
      <w:pPr>
        <w:pStyle w:val="Figure"/>
      </w:pPr>
      <w:r w:rsidRPr="00E45C95">
        <w:rPr>
          <w:noProof/>
          <w:lang w:val="en-US" w:eastAsia="en-US"/>
        </w:rPr>
        <w:drawing>
          <wp:inline distT="0" distB="0" distL="0" distR="0" wp14:anchorId="029F642C" wp14:editId="37D2968B">
            <wp:extent cx="5250180" cy="2099971"/>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0180" cy="2099971"/>
                    </a:xfrm>
                    <a:prstGeom prst="rect">
                      <a:avLst/>
                    </a:prstGeom>
                    <a:noFill/>
                    <a:ln>
                      <a:noFill/>
                    </a:ln>
                  </pic:spPr>
                </pic:pic>
              </a:graphicData>
            </a:graphic>
          </wp:inline>
        </w:drawing>
      </w:r>
    </w:p>
    <w:p w:rsidR="00111D04" w:rsidRPr="00E45C95" w:rsidRDefault="00111D04" w:rsidP="00111D04">
      <w:pPr>
        <w:pStyle w:val="Caption"/>
      </w:pPr>
      <w:bookmarkStart w:id="3" w:name="_Ref426204816"/>
      <w:r w:rsidRPr="00E45C95">
        <w:t xml:space="preserve">Figure </w:t>
      </w:r>
      <w:r w:rsidRPr="00E45C95">
        <w:fldChar w:fldCharType="begin"/>
      </w:r>
      <w:r w:rsidRPr="00E45C95">
        <w:instrText xml:space="preserve"> SEQ Figure \* ARABIC </w:instrText>
      </w:r>
      <w:r w:rsidRPr="00E45C95">
        <w:fldChar w:fldCharType="separate"/>
      </w:r>
      <w:r w:rsidR="007A2446">
        <w:rPr>
          <w:noProof/>
        </w:rPr>
        <w:t>2</w:t>
      </w:r>
      <w:r w:rsidRPr="00E45C95">
        <w:fldChar w:fldCharType="end"/>
      </w:r>
      <w:bookmarkEnd w:id="3"/>
      <w:r w:rsidRPr="00E45C95">
        <w:t xml:space="preserve">:  </w:t>
      </w:r>
      <w:r w:rsidR="00DC21F9" w:rsidRPr="00E45C95">
        <w:t>M-</w:t>
      </w:r>
      <w:r w:rsidRPr="00E45C95">
        <w:t xml:space="preserve">PDSCH resource allocation for NB-LTE using existing </w:t>
      </w:r>
      <w:r w:rsidR="00DC21F9" w:rsidRPr="00E45C95">
        <w:t>M-</w:t>
      </w:r>
      <w:r w:rsidRPr="00E45C95">
        <w:t xml:space="preserve">PDCCH formats for 1.4 MHz in combination with forward scheduling. </w:t>
      </w:r>
    </w:p>
    <w:p w:rsidR="00111D04" w:rsidRPr="00E45C95" w:rsidRDefault="00111D04" w:rsidP="00111D04">
      <w:r w:rsidRPr="00E45C95">
        <w:t xml:space="preserve">With decreasing channel quality the number of bits that can be carried in the </w:t>
      </w:r>
      <w:r w:rsidR="00DC21F9" w:rsidRPr="00E45C95">
        <w:t>M-</w:t>
      </w:r>
      <w:r w:rsidRPr="00E45C95">
        <w:t>PDSCH of an M-</w:t>
      </w:r>
      <w:proofErr w:type="spellStart"/>
      <w:r w:rsidRPr="00E45C95">
        <w:t>subframe</w:t>
      </w:r>
      <w:proofErr w:type="spellEnd"/>
      <w:r w:rsidRPr="00E45C95">
        <w:t xml:space="preserve"> decreases. In other words, the transport block size that can be received with a desirable block error rate decreases. Therefore, as explained in </w:t>
      </w:r>
      <w:r w:rsidRPr="00E45C95">
        <w:fldChar w:fldCharType="begin"/>
      </w:r>
      <w:r w:rsidRPr="00E45C95">
        <w:instrText xml:space="preserve"> REF _Ref425956463 \n \h </w:instrText>
      </w:r>
      <w:r w:rsidR="00E45C95">
        <w:instrText xml:space="preserve"> \* MERGEFORMAT </w:instrText>
      </w:r>
      <w:r w:rsidRPr="00E45C95">
        <w:fldChar w:fldCharType="separate"/>
      </w:r>
      <w:r w:rsidR="007A2446">
        <w:t>[6]</w:t>
      </w:r>
      <w:r w:rsidRPr="00E45C95">
        <w:fldChar w:fldCharType="end"/>
      </w:r>
      <w:r w:rsidRPr="00E45C95">
        <w:t xml:space="preserve">, the relative L1/2 protocol overhead increases with decreasing transport block size. For the highest targeted Maximum Coupling Loss (MCL) the expected </w:t>
      </w:r>
      <w:r w:rsidR="00DC21F9" w:rsidRPr="00E45C95">
        <w:t>M-</w:t>
      </w:r>
      <w:r w:rsidRPr="00E45C95">
        <w:t xml:space="preserve">PDSCH data rate is in the order of a few kbps (see </w:t>
      </w:r>
      <w:r w:rsidRPr="00E45C95">
        <w:fldChar w:fldCharType="begin"/>
      </w:r>
      <w:r w:rsidRPr="00E45C95">
        <w:instrText xml:space="preserve"> REF _Ref426207042 \n \h </w:instrText>
      </w:r>
      <w:r w:rsidR="00E45C95">
        <w:instrText xml:space="preserve"> \* MERGEFORMAT </w:instrText>
      </w:r>
      <w:r w:rsidRPr="00E45C95">
        <w:fldChar w:fldCharType="separate"/>
      </w:r>
      <w:r w:rsidR="007A2446">
        <w:t>[7]</w:t>
      </w:r>
      <w:r w:rsidRPr="00E45C95">
        <w:fldChar w:fldCharType="end"/>
      </w:r>
      <w:r w:rsidRPr="00E45C95">
        <w:t>), which corresponds to a few octets in each M-</w:t>
      </w:r>
      <w:proofErr w:type="spellStart"/>
      <w:r w:rsidRPr="00E45C95">
        <w:t>subframe</w:t>
      </w:r>
      <w:proofErr w:type="spellEnd"/>
      <w:r w:rsidRPr="00E45C95">
        <w:t>. This is in the same order or even less than the L2 protocol overhead and the L1 CRC. In order to reduce the relative protocol overhead, the size of a transport block needs to be increased by expanding it in the time domain beyond on</w:t>
      </w:r>
      <w:r w:rsidR="002A2F89" w:rsidRPr="00E45C95">
        <w:t>e</w:t>
      </w:r>
      <w:r w:rsidRPr="00E45C95">
        <w:t xml:space="preserve"> M-</w:t>
      </w:r>
      <w:proofErr w:type="spellStart"/>
      <w:r w:rsidRPr="00E45C95">
        <w:t>subframe</w:t>
      </w:r>
      <w:proofErr w:type="spellEnd"/>
      <w:r w:rsidRPr="00E45C95">
        <w:t xml:space="preserve">. The same basic principle is supported in LTE and known as “TTI bundling” (see section 5.4.2.1 of </w:t>
      </w:r>
      <w:r w:rsidRPr="00E45C95">
        <w:fldChar w:fldCharType="begin"/>
      </w:r>
      <w:r w:rsidRPr="00E45C95">
        <w:instrText xml:space="preserve"> REF _Ref426206601 \n \h </w:instrText>
      </w:r>
      <w:r w:rsidR="00E45C95">
        <w:instrText xml:space="preserve"> \* MERGEFORMAT </w:instrText>
      </w:r>
      <w:r w:rsidRPr="00E45C95">
        <w:fldChar w:fldCharType="separate"/>
      </w:r>
      <w:r w:rsidR="007A2446">
        <w:t>[8]</w:t>
      </w:r>
      <w:r w:rsidRPr="00E45C95">
        <w:fldChar w:fldCharType="end"/>
      </w:r>
      <w:r w:rsidRPr="00E45C95">
        <w:t xml:space="preserve">). </w:t>
      </w:r>
    </w:p>
    <w:p w:rsidR="00111D04" w:rsidRPr="00E45C95" w:rsidRDefault="00111D04" w:rsidP="00111D04">
      <w:r w:rsidRPr="00E45C95">
        <w:t>When applied in the context of NB-LTE as described above, a downlink assignment received in M-</w:t>
      </w:r>
      <w:proofErr w:type="spellStart"/>
      <w:r w:rsidRPr="00E45C95">
        <w:t>subframe</w:t>
      </w:r>
      <w:proofErr w:type="spellEnd"/>
      <w:r w:rsidRPr="00E45C95">
        <w:t xml:space="preserve"> </w:t>
      </w:r>
      <w:r w:rsidRPr="00E45C95">
        <w:rPr>
          <w:i/>
        </w:rPr>
        <w:t>n</w:t>
      </w:r>
      <w:r w:rsidRPr="00E45C95">
        <w:t xml:space="preserve"> is not only valid for an initial transmission in M-</w:t>
      </w:r>
      <w:proofErr w:type="spellStart"/>
      <w:r w:rsidRPr="00E45C95">
        <w:t>subframe</w:t>
      </w:r>
      <w:proofErr w:type="spellEnd"/>
      <w:r w:rsidRPr="00E45C95">
        <w:t xml:space="preserve"> </w:t>
      </w:r>
      <w:r w:rsidRPr="00E45C95">
        <w:rPr>
          <w:i/>
        </w:rPr>
        <w:t>n+1</w:t>
      </w:r>
      <w:r w:rsidRPr="00E45C95">
        <w:t xml:space="preserve"> but also for a number of retransmissions in the subsequent M-</w:t>
      </w:r>
      <w:proofErr w:type="spellStart"/>
      <w:r w:rsidRPr="00E45C95">
        <w:t>subframes</w:t>
      </w:r>
      <w:proofErr w:type="spellEnd"/>
      <w:r w:rsidRPr="00E45C95">
        <w:t xml:space="preserve">. On the receiver side (here the UE), the transmission attempts are soft-combined. In order to efficiently address the coverage extension of 20 dB, the bundling level in </w:t>
      </w:r>
      <w:r w:rsidR="002A2F89" w:rsidRPr="00E45C95">
        <w:t>NB-</w:t>
      </w:r>
      <w:r w:rsidRPr="00E45C95">
        <w:t xml:space="preserve">LTE should be configurable on a per-UE basis. It could be configured semi-statically by RRC or be </w:t>
      </w:r>
      <w:proofErr w:type="spellStart"/>
      <w:r w:rsidRPr="00E45C95">
        <w:t>signaled</w:t>
      </w:r>
      <w:proofErr w:type="spellEnd"/>
      <w:r w:rsidRPr="00E45C95">
        <w:t xml:space="preserve"> as part of the downlink control information. In </w:t>
      </w:r>
      <w:r w:rsidRPr="00E45C95">
        <w:fldChar w:fldCharType="begin"/>
      </w:r>
      <w:r w:rsidRPr="00E45C95">
        <w:instrText xml:space="preserve"> REF _Ref426207042 \n \h </w:instrText>
      </w:r>
      <w:r w:rsidR="00E45C95">
        <w:instrText xml:space="preserve"> \* MERGEFORMAT </w:instrText>
      </w:r>
      <w:r w:rsidRPr="00E45C95">
        <w:fldChar w:fldCharType="separate"/>
      </w:r>
      <w:r w:rsidR="007A2446">
        <w:t>[7]</w:t>
      </w:r>
      <w:r w:rsidRPr="00E45C95">
        <w:fldChar w:fldCharType="end"/>
      </w:r>
      <w:r w:rsidRPr="00E45C95">
        <w:t xml:space="preserve"> bundling levels of 1, 6 and 36 have been used. That means, an assignment is valid for the following 1, 6 or 36 M-</w:t>
      </w:r>
      <w:proofErr w:type="spellStart"/>
      <w:r w:rsidRPr="00E45C95">
        <w:t>subframes</w:t>
      </w:r>
      <w:proofErr w:type="spellEnd"/>
      <w:r w:rsidRPr="00E45C95">
        <w:t xml:space="preserve">. </w:t>
      </w:r>
    </w:p>
    <w:p w:rsidR="00111D04" w:rsidRPr="00E45C95" w:rsidRDefault="00111D04" w:rsidP="00111D04">
      <w:r w:rsidRPr="00E45C95">
        <w:fldChar w:fldCharType="begin"/>
      </w:r>
      <w:r w:rsidRPr="00E45C95">
        <w:instrText xml:space="preserve"> REF _Ref426207301 \h </w:instrText>
      </w:r>
      <w:r w:rsidR="00E45C95">
        <w:instrText xml:space="preserve"> \* MERGEFORMAT </w:instrText>
      </w:r>
      <w:r w:rsidRPr="00E45C95">
        <w:fldChar w:fldCharType="separate"/>
      </w:r>
      <w:r w:rsidR="007A2446" w:rsidRPr="00E45C95">
        <w:t xml:space="preserve">Figure </w:t>
      </w:r>
      <w:r w:rsidR="007A2446">
        <w:rPr>
          <w:noProof/>
        </w:rPr>
        <w:t>3</w:t>
      </w:r>
      <w:r w:rsidRPr="00E45C95">
        <w:fldChar w:fldCharType="end"/>
      </w:r>
      <w:r w:rsidRPr="00E45C95">
        <w:t xml:space="preserve"> illustrates a resource allocation for extreme coverage where the </w:t>
      </w:r>
      <w:r w:rsidR="00FF4EE7" w:rsidRPr="00E45C95">
        <w:t xml:space="preserve">downlink </w:t>
      </w:r>
      <w:r w:rsidRPr="00E45C95">
        <w:t>assignment allocates 6 PRBs following the existing PDCCH DCI format for 1.4 MHz LTE. In accordance with the configured bundling level, the UE applies this assignment in the subsequent 36 M-</w:t>
      </w:r>
      <w:proofErr w:type="spellStart"/>
      <w:r w:rsidRPr="00E45C95">
        <w:t>subframes</w:t>
      </w:r>
      <w:proofErr w:type="spellEnd"/>
      <w:r w:rsidRPr="00E45C95">
        <w:t xml:space="preserve">. </w:t>
      </w:r>
    </w:p>
    <w:p w:rsidR="00111D04" w:rsidRPr="00E45C95" w:rsidRDefault="00111D04" w:rsidP="00111D04">
      <w:pPr>
        <w:pStyle w:val="Figure"/>
      </w:pPr>
      <w:r w:rsidRPr="00E45C95">
        <w:rPr>
          <w:noProof/>
          <w:lang w:val="en-US" w:eastAsia="en-US"/>
        </w:rPr>
        <w:lastRenderedPageBreak/>
        <w:drawing>
          <wp:inline distT="0" distB="0" distL="0" distR="0" wp14:anchorId="24E632EF" wp14:editId="2E3CBC8A">
            <wp:extent cx="5250180" cy="1181090"/>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1181090"/>
                    </a:xfrm>
                    <a:prstGeom prst="rect">
                      <a:avLst/>
                    </a:prstGeom>
                    <a:noFill/>
                    <a:ln>
                      <a:noFill/>
                    </a:ln>
                  </pic:spPr>
                </pic:pic>
              </a:graphicData>
            </a:graphic>
          </wp:inline>
        </w:drawing>
      </w:r>
    </w:p>
    <w:p w:rsidR="00111D04" w:rsidRPr="00E45C95" w:rsidRDefault="00111D04" w:rsidP="00111D04">
      <w:pPr>
        <w:pStyle w:val="Caption"/>
      </w:pPr>
      <w:bookmarkStart w:id="4" w:name="_Ref426207301"/>
      <w:r w:rsidRPr="00E45C95">
        <w:t xml:space="preserve">Figure </w:t>
      </w:r>
      <w:r w:rsidRPr="00E45C95">
        <w:fldChar w:fldCharType="begin"/>
      </w:r>
      <w:r w:rsidRPr="00E45C95">
        <w:instrText xml:space="preserve"> SEQ Figure \* ARABIC </w:instrText>
      </w:r>
      <w:r w:rsidRPr="00E45C95">
        <w:fldChar w:fldCharType="separate"/>
      </w:r>
      <w:r w:rsidR="007A2446">
        <w:rPr>
          <w:noProof/>
        </w:rPr>
        <w:t>3</w:t>
      </w:r>
      <w:r w:rsidRPr="00E45C95">
        <w:fldChar w:fldCharType="end"/>
      </w:r>
      <w:bookmarkEnd w:id="4"/>
      <w:r w:rsidRPr="00E45C95">
        <w:t xml:space="preserve">: TTI bundling applied to M-PDSCH </w:t>
      </w:r>
      <w:r w:rsidRPr="00E45C95">
        <w:br/>
        <w:t>(example: Bundling Factor = 36; DL assignment for 6 PRBs in each M-</w:t>
      </w:r>
      <w:proofErr w:type="spellStart"/>
      <w:r w:rsidRPr="00E45C95">
        <w:t>subframe</w:t>
      </w:r>
      <w:proofErr w:type="spellEnd"/>
      <w:r w:rsidRPr="00E45C95">
        <w:t>)</w:t>
      </w:r>
    </w:p>
    <w:p w:rsidR="00111D04" w:rsidRPr="00E45C95" w:rsidRDefault="00111D04" w:rsidP="00111D04">
      <w:r w:rsidRPr="00E45C95">
        <w:t>It is worth noting that the forward scheduling across many M-</w:t>
      </w:r>
      <w:proofErr w:type="spellStart"/>
      <w:r w:rsidRPr="00E45C95">
        <w:t>subframes</w:t>
      </w:r>
      <w:proofErr w:type="spellEnd"/>
      <w:r w:rsidRPr="00E45C95">
        <w:t xml:space="preserve"> enables temporary use of M-PDCCH resource elements for M-PDSCH. In the example depicted in </w:t>
      </w:r>
      <w:r w:rsidRPr="00E45C95">
        <w:fldChar w:fldCharType="begin"/>
      </w:r>
      <w:r w:rsidRPr="00E45C95">
        <w:instrText xml:space="preserve"> REF _Ref426207301 \h </w:instrText>
      </w:r>
      <w:r w:rsidR="00E45C95">
        <w:instrText xml:space="preserve"> \* MERGEFORMAT </w:instrText>
      </w:r>
      <w:r w:rsidRPr="00E45C95">
        <w:fldChar w:fldCharType="separate"/>
      </w:r>
      <w:r w:rsidR="007A2446" w:rsidRPr="00E45C95">
        <w:t xml:space="preserve">Figure </w:t>
      </w:r>
      <w:r w:rsidR="007A2446">
        <w:rPr>
          <w:noProof/>
        </w:rPr>
        <w:t>3</w:t>
      </w:r>
      <w:r w:rsidRPr="00E45C95">
        <w:fldChar w:fldCharType="end"/>
      </w:r>
      <w:r w:rsidRPr="00E45C95">
        <w:t xml:space="preserve">, the </w:t>
      </w:r>
      <w:r w:rsidR="00FF4EE7" w:rsidRPr="00E45C95">
        <w:t>M-</w:t>
      </w:r>
      <w:r w:rsidRPr="00E45C95">
        <w:t>PDCCH in the left-most M-</w:t>
      </w:r>
      <w:proofErr w:type="spellStart"/>
      <w:r w:rsidRPr="00E45C95">
        <w:t>subframe</w:t>
      </w:r>
      <w:proofErr w:type="spellEnd"/>
      <w:r w:rsidRPr="00E45C95">
        <w:t xml:space="preserve"> assigns all 6 PRBs in each of 36 subsequent M-</w:t>
      </w:r>
      <w:proofErr w:type="spellStart"/>
      <w:r w:rsidRPr="00E45C95">
        <w:t>subframes</w:t>
      </w:r>
      <w:proofErr w:type="spellEnd"/>
      <w:r w:rsidRPr="00E45C95">
        <w:t xml:space="preserve"> to a single UE. Consequently, this UE does not attempt to receive M-PDCCH in M-</w:t>
      </w:r>
      <w:proofErr w:type="spellStart"/>
      <w:r w:rsidRPr="00E45C95">
        <w:t>subframes</w:t>
      </w:r>
      <w:proofErr w:type="spellEnd"/>
      <w:r w:rsidRPr="00E45C95">
        <w:t xml:space="preserve"> </w:t>
      </w:r>
      <w:r w:rsidRPr="00E45C95">
        <w:rPr>
          <w:i/>
        </w:rPr>
        <w:t>n+1</w:t>
      </w:r>
      <w:r w:rsidRPr="00E45C95">
        <w:t xml:space="preserve"> to </w:t>
      </w:r>
      <w:r w:rsidRPr="00E45C95">
        <w:rPr>
          <w:i/>
        </w:rPr>
        <w:t>n+35</w:t>
      </w:r>
      <w:r w:rsidRPr="00E45C95">
        <w:t xml:space="preserve"> but rather expects these additional resource elements to be allocated to the M-PDSCH (indicated by the dashed M-PDCCH occurrences). Other UEs might try to receive M-PDCCH in those M-</w:t>
      </w:r>
      <w:proofErr w:type="spellStart"/>
      <w:r w:rsidRPr="00E45C95">
        <w:t>subframes</w:t>
      </w:r>
      <w:proofErr w:type="spellEnd"/>
      <w:r w:rsidRPr="00E45C95">
        <w:t xml:space="preserve"> (whenever they are not in DRX) but will not find a valid DCI. Only from M-</w:t>
      </w:r>
      <w:proofErr w:type="spellStart"/>
      <w:r w:rsidRPr="00E45C95">
        <w:t>subframe</w:t>
      </w:r>
      <w:proofErr w:type="spellEnd"/>
      <w:r w:rsidRPr="00E45C95">
        <w:t xml:space="preserve"> </w:t>
      </w:r>
      <w:r w:rsidRPr="00E45C95">
        <w:rPr>
          <w:i/>
        </w:rPr>
        <w:t>n+36</w:t>
      </w:r>
      <w:r w:rsidRPr="00E45C95">
        <w:t xml:space="preserve"> onwards the </w:t>
      </w:r>
      <w:proofErr w:type="spellStart"/>
      <w:r w:rsidRPr="00E45C95">
        <w:t>eNB</w:t>
      </w:r>
      <w:proofErr w:type="spellEnd"/>
      <w:r w:rsidRPr="00E45C95">
        <w:t xml:space="preserve"> will start sending M-PDCCH on the M-PDCCH resource elements.</w:t>
      </w:r>
    </w:p>
    <w:p w:rsidR="00111D04" w:rsidRPr="00E45C95" w:rsidRDefault="00111D04" w:rsidP="00111D04">
      <w:r w:rsidRPr="00E45C95">
        <w:fldChar w:fldCharType="begin"/>
      </w:r>
      <w:r w:rsidRPr="00E45C95">
        <w:instrText xml:space="preserve"> REF _Ref426207557 \h </w:instrText>
      </w:r>
      <w:r w:rsidR="00E45C95">
        <w:instrText xml:space="preserve"> \* MERGEFORMAT </w:instrText>
      </w:r>
      <w:r w:rsidRPr="00E45C95">
        <w:fldChar w:fldCharType="separate"/>
      </w:r>
      <w:r w:rsidR="007A2446" w:rsidRPr="00E45C95">
        <w:t xml:space="preserve">Figure </w:t>
      </w:r>
      <w:r w:rsidR="007A2446">
        <w:rPr>
          <w:noProof/>
        </w:rPr>
        <w:t>4</w:t>
      </w:r>
      <w:r w:rsidRPr="00E45C95">
        <w:fldChar w:fldCharType="end"/>
      </w:r>
      <w:r w:rsidRPr="00E45C95">
        <w:t xml:space="preserve"> shows another example where different UEs are configured with different bundling levels (or no bundling). </w:t>
      </w:r>
    </w:p>
    <w:p w:rsidR="00111D04" w:rsidRPr="00E45C95" w:rsidRDefault="00111D04" w:rsidP="00111D04">
      <w:pPr>
        <w:pStyle w:val="Figure"/>
      </w:pPr>
      <w:r w:rsidRPr="00E45C95">
        <w:rPr>
          <w:noProof/>
          <w:lang w:val="en-US" w:eastAsia="en-US"/>
        </w:rPr>
        <w:drawing>
          <wp:inline distT="0" distB="0" distL="0" distR="0" wp14:anchorId="6B19B912" wp14:editId="54DDD78E">
            <wp:extent cx="5250180" cy="1522002"/>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0180" cy="1522002"/>
                    </a:xfrm>
                    <a:prstGeom prst="rect">
                      <a:avLst/>
                    </a:prstGeom>
                    <a:noFill/>
                    <a:ln>
                      <a:noFill/>
                    </a:ln>
                  </pic:spPr>
                </pic:pic>
              </a:graphicData>
            </a:graphic>
          </wp:inline>
        </w:drawing>
      </w:r>
    </w:p>
    <w:p w:rsidR="00111D04" w:rsidRPr="00E45C95" w:rsidRDefault="00111D04" w:rsidP="00111D04">
      <w:pPr>
        <w:pStyle w:val="Caption"/>
      </w:pPr>
      <w:bookmarkStart w:id="5" w:name="_Ref426207557"/>
      <w:r w:rsidRPr="00E45C95">
        <w:t xml:space="preserve">Figure </w:t>
      </w:r>
      <w:r w:rsidRPr="00E45C95">
        <w:fldChar w:fldCharType="begin"/>
      </w:r>
      <w:r w:rsidRPr="00E45C95">
        <w:instrText xml:space="preserve"> SEQ Figure \* ARABIC </w:instrText>
      </w:r>
      <w:r w:rsidRPr="00E45C95">
        <w:fldChar w:fldCharType="separate"/>
      </w:r>
      <w:r w:rsidR="007A2446">
        <w:rPr>
          <w:noProof/>
        </w:rPr>
        <w:t>4</w:t>
      </w:r>
      <w:r w:rsidRPr="00E45C95">
        <w:fldChar w:fldCharType="end"/>
      </w:r>
      <w:bookmarkEnd w:id="5"/>
      <w:r w:rsidRPr="00E45C95">
        <w:t xml:space="preserve">: M-PDSCH resource allocation for UEs </w:t>
      </w:r>
      <w:r w:rsidRPr="00E45C95">
        <w:br/>
        <w:t>configured with different bundling levels</w:t>
      </w:r>
    </w:p>
    <w:p w:rsidR="00111D04" w:rsidRPr="00E45C95" w:rsidRDefault="00111D04" w:rsidP="00111D04">
      <w:r w:rsidRPr="00E45C95">
        <w:t>Instead of PDCCH it is possible to use EPDCCH as</w:t>
      </w:r>
      <w:r w:rsidR="00FF4EE7" w:rsidRPr="00E45C95">
        <w:t xml:space="preserve"> baseline for the</w:t>
      </w:r>
      <w:r w:rsidRPr="00E45C95">
        <w:t xml:space="preserve"> control channel for NB-LTE which has</w:t>
      </w:r>
      <w:r w:rsidR="007D3DCF" w:rsidRPr="00E45C95">
        <w:t xml:space="preserve"> a</w:t>
      </w:r>
      <w:r w:rsidRPr="00E45C95">
        <w:t xml:space="preserve"> number of advantages as shown in the following. The pre-scheduling by one or more M-</w:t>
      </w:r>
      <w:proofErr w:type="spellStart"/>
      <w:r w:rsidRPr="00E45C95">
        <w:t>subframe</w:t>
      </w:r>
      <w:proofErr w:type="spellEnd"/>
      <w:r w:rsidRPr="00E45C95">
        <w:t xml:space="preserve"> as well as the support of “M-</w:t>
      </w:r>
      <w:proofErr w:type="spellStart"/>
      <w:r w:rsidRPr="00E45C95">
        <w:t>subframe</w:t>
      </w:r>
      <w:proofErr w:type="spellEnd"/>
      <w:r w:rsidRPr="00E45C95">
        <w:t xml:space="preserve"> bundling” appl</w:t>
      </w:r>
      <w:r w:rsidR="00D90322" w:rsidRPr="00E45C95">
        <w:t>ies</w:t>
      </w:r>
      <w:r w:rsidRPr="00E45C95">
        <w:t xml:space="preserve"> in the same wa</w:t>
      </w:r>
      <w:r w:rsidR="00A37137" w:rsidRPr="00E45C95">
        <w:t>y</w:t>
      </w:r>
      <w:r w:rsidRPr="00E45C95">
        <w:t xml:space="preserve"> as described above for the </w:t>
      </w:r>
      <w:r w:rsidR="00FF4EE7" w:rsidRPr="00E45C95">
        <w:t>M-</w:t>
      </w:r>
      <w:r w:rsidRPr="00E45C95">
        <w:t xml:space="preserve">PDCCH. Only the placement of the M-EPDCCH would be different as shown in </w:t>
      </w:r>
      <w:r w:rsidRPr="00E45C95">
        <w:fldChar w:fldCharType="begin"/>
      </w:r>
      <w:r w:rsidRPr="00E45C95">
        <w:instrText xml:space="preserve"> REF _Ref426227843 \h </w:instrText>
      </w:r>
      <w:r w:rsidR="00E45C95">
        <w:instrText xml:space="preserve"> \* MERGEFORMAT </w:instrText>
      </w:r>
      <w:r w:rsidRPr="00E45C95">
        <w:fldChar w:fldCharType="separate"/>
      </w:r>
      <w:r w:rsidR="007A2446" w:rsidRPr="00E45C95">
        <w:t xml:space="preserve">Figure </w:t>
      </w:r>
      <w:r w:rsidR="007A2446">
        <w:rPr>
          <w:noProof/>
        </w:rPr>
        <w:t>5</w:t>
      </w:r>
      <w:r w:rsidRPr="00E45C95">
        <w:fldChar w:fldCharType="end"/>
      </w:r>
      <w:r w:rsidRPr="00E45C95">
        <w:t>.</w:t>
      </w:r>
    </w:p>
    <w:p w:rsidR="00111D04" w:rsidRPr="00E45C95" w:rsidRDefault="00111D04" w:rsidP="00111D04">
      <w:pPr>
        <w:pStyle w:val="Figure"/>
      </w:pPr>
      <w:r w:rsidRPr="00E45C95">
        <w:rPr>
          <w:noProof/>
          <w:lang w:val="en-US" w:eastAsia="en-US"/>
        </w:rPr>
        <w:drawing>
          <wp:inline distT="0" distB="0" distL="0" distR="0" wp14:anchorId="5DA351B4" wp14:editId="5D824E8A">
            <wp:extent cx="4778734" cy="1614475"/>
            <wp:effectExtent l="0" t="0" r="317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0846" cy="1615188"/>
                    </a:xfrm>
                    <a:prstGeom prst="rect">
                      <a:avLst/>
                    </a:prstGeom>
                    <a:noFill/>
                    <a:ln>
                      <a:noFill/>
                    </a:ln>
                  </pic:spPr>
                </pic:pic>
              </a:graphicData>
            </a:graphic>
          </wp:inline>
        </w:drawing>
      </w:r>
    </w:p>
    <w:p w:rsidR="00111D04" w:rsidRPr="00E45C95" w:rsidRDefault="00111D04" w:rsidP="00111D04">
      <w:pPr>
        <w:pStyle w:val="Caption"/>
      </w:pPr>
      <w:bookmarkStart w:id="6" w:name="_Ref426227843"/>
      <w:r w:rsidRPr="00E45C95">
        <w:t xml:space="preserve">Figure </w:t>
      </w:r>
      <w:r w:rsidRPr="00E45C95">
        <w:fldChar w:fldCharType="begin"/>
      </w:r>
      <w:r w:rsidRPr="00E45C95">
        <w:instrText xml:space="preserve"> SEQ Figure \* ARABIC </w:instrText>
      </w:r>
      <w:r w:rsidRPr="00E45C95">
        <w:fldChar w:fldCharType="separate"/>
      </w:r>
      <w:r w:rsidR="007A2446">
        <w:rPr>
          <w:noProof/>
        </w:rPr>
        <w:t>5</w:t>
      </w:r>
      <w:r w:rsidRPr="00E45C95">
        <w:fldChar w:fldCharType="end"/>
      </w:r>
      <w:bookmarkEnd w:id="6"/>
      <w:r w:rsidRPr="00E45C95">
        <w:t xml:space="preserve">: M-EPDCCH </w:t>
      </w:r>
      <w:r w:rsidR="00DC21F9" w:rsidRPr="00E45C95">
        <w:t>for NB-LTE UE in “basic” coverage</w:t>
      </w:r>
    </w:p>
    <w:p w:rsidR="00111D04" w:rsidRPr="00E45C95" w:rsidRDefault="00111D04" w:rsidP="00111D04">
      <w:r w:rsidRPr="00E45C95">
        <w:t xml:space="preserve">For UEs in basic coverage the primary advantage is in terms of battery consumption: While the M-PDCCH in </w:t>
      </w:r>
      <w:r w:rsidRPr="00E45C95">
        <w:fldChar w:fldCharType="begin"/>
      </w:r>
      <w:r w:rsidRPr="00E45C95">
        <w:instrText xml:space="preserve"> REF _Ref426204816 \h </w:instrText>
      </w:r>
      <w:r w:rsidR="00E45C95">
        <w:instrText xml:space="preserve"> \* MERGEFORMAT </w:instrText>
      </w:r>
      <w:r w:rsidRPr="00E45C95">
        <w:fldChar w:fldCharType="separate"/>
      </w:r>
      <w:r w:rsidR="007A2446" w:rsidRPr="00E45C95">
        <w:t xml:space="preserve">Figure </w:t>
      </w:r>
      <w:r w:rsidR="007A2446">
        <w:rPr>
          <w:noProof/>
        </w:rPr>
        <w:t>2</w:t>
      </w:r>
      <w:r w:rsidRPr="00E45C95">
        <w:fldChar w:fldCharType="end"/>
      </w:r>
      <w:r w:rsidRPr="00E45C95">
        <w:t xml:space="preserve">, </w:t>
      </w:r>
      <w:r w:rsidRPr="00E45C95">
        <w:fldChar w:fldCharType="begin"/>
      </w:r>
      <w:r w:rsidRPr="00E45C95">
        <w:instrText xml:space="preserve"> REF _Ref426207301 \h </w:instrText>
      </w:r>
      <w:r w:rsidR="00E45C95">
        <w:instrText xml:space="preserve"> \* MERGEFORMAT </w:instrText>
      </w:r>
      <w:r w:rsidRPr="00E45C95">
        <w:fldChar w:fldCharType="separate"/>
      </w:r>
      <w:r w:rsidR="007A2446" w:rsidRPr="00E45C95">
        <w:t xml:space="preserve">Figure </w:t>
      </w:r>
      <w:r w:rsidR="007A2446">
        <w:rPr>
          <w:noProof/>
        </w:rPr>
        <w:t>3</w:t>
      </w:r>
      <w:r w:rsidRPr="00E45C95">
        <w:fldChar w:fldCharType="end"/>
      </w:r>
      <w:r w:rsidRPr="00E45C95">
        <w:t xml:space="preserve"> and </w:t>
      </w:r>
      <w:r w:rsidRPr="00E45C95">
        <w:fldChar w:fldCharType="begin"/>
      </w:r>
      <w:r w:rsidRPr="00E45C95">
        <w:instrText xml:space="preserve"> REF _Ref426207557 \h </w:instrText>
      </w:r>
      <w:r w:rsidR="00E45C95">
        <w:instrText xml:space="preserve"> \* MERGEFORMAT </w:instrText>
      </w:r>
      <w:r w:rsidRPr="00E45C95">
        <w:fldChar w:fldCharType="separate"/>
      </w:r>
      <w:r w:rsidR="007A2446" w:rsidRPr="00E45C95">
        <w:t xml:space="preserve">Figure </w:t>
      </w:r>
      <w:r w:rsidR="007A2446">
        <w:rPr>
          <w:noProof/>
        </w:rPr>
        <w:t>4</w:t>
      </w:r>
      <w:r w:rsidRPr="00E45C95">
        <w:fldChar w:fldCharType="end"/>
      </w:r>
      <w:r w:rsidRPr="00E45C95">
        <w:t xml:space="preserve"> requires a UE to monitor all 6 </w:t>
      </w:r>
      <w:proofErr w:type="spellStart"/>
      <w:r w:rsidRPr="00E45C95">
        <w:t>subframes</w:t>
      </w:r>
      <w:proofErr w:type="spellEnd"/>
      <w:r w:rsidRPr="00E45C95">
        <w:t xml:space="preserve"> in an M-</w:t>
      </w:r>
      <w:proofErr w:type="spellStart"/>
      <w:r w:rsidRPr="00E45C95">
        <w:t>subframe</w:t>
      </w:r>
      <w:proofErr w:type="spellEnd"/>
      <w:r w:rsidRPr="00E45C95">
        <w:t xml:space="preserve">, the M-EPDCCH occurs typically on only one </w:t>
      </w:r>
      <w:proofErr w:type="spellStart"/>
      <w:r w:rsidRPr="00E45C95">
        <w:t>subframe</w:t>
      </w:r>
      <w:proofErr w:type="spellEnd"/>
      <w:r w:rsidRPr="00E45C95">
        <w:t xml:space="preserve">. Secondly, the UE </w:t>
      </w:r>
      <w:r w:rsidRPr="00E45C95">
        <w:lastRenderedPageBreak/>
        <w:t xml:space="preserve">has more time to decode the DCI and, in case of uplink, to prepare the corresponding transport block. Furthermore, when an NB-LTE carrier is deployed within a legacy LTE carrier, the PDCCH of the latter would only coincide with a few symbols of the M-EPDCCH of the former (shown as light-grey vertical bars in </w:t>
      </w:r>
      <w:r w:rsidRPr="00E45C95">
        <w:fldChar w:fldCharType="begin"/>
      </w:r>
      <w:r w:rsidRPr="00E45C95">
        <w:instrText xml:space="preserve"> REF _Ref426227843 \h </w:instrText>
      </w:r>
      <w:r w:rsidR="00E45C95">
        <w:instrText xml:space="preserve"> \* MERGEFORMAT </w:instrText>
      </w:r>
      <w:r w:rsidRPr="00E45C95">
        <w:fldChar w:fldCharType="separate"/>
      </w:r>
      <w:r w:rsidR="007A2446" w:rsidRPr="00E45C95">
        <w:t xml:space="preserve">Figure </w:t>
      </w:r>
      <w:r w:rsidR="007A2446">
        <w:rPr>
          <w:noProof/>
        </w:rPr>
        <w:t>5</w:t>
      </w:r>
      <w:r w:rsidRPr="00E45C95">
        <w:fldChar w:fldCharType="end"/>
      </w:r>
      <w:r w:rsidRPr="00E45C95">
        <w:t xml:space="preserve">). Fortunately, LTE already specifies how to handle this overlap of PDCCH and EPDCCH on a legacy LTE carrier and hence no new functionality needs to be </w:t>
      </w:r>
      <w:r w:rsidR="00FF4EE7" w:rsidRPr="00E45C95">
        <w:t>added</w:t>
      </w:r>
      <w:r w:rsidRPr="00E45C95">
        <w:t xml:space="preserve">. </w:t>
      </w:r>
    </w:p>
    <w:p w:rsidR="00111D04" w:rsidRPr="00E45C95" w:rsidRDefault="00111D04" w:rsidP="00111D04">
      <w:r w:rsidRPr="00E45C95">
        <w:t xml:space="preserve">The reduced time diversity </w:t>
      </w:r>
      <w:r w:rsidR="00FF4EE7" w:rsidRPr="00E45C95">
        <w:t xml:space="preserve">compared to the PDCCH based approach </w:t>
      </w:r>
      <w:r w:rsidRPr="00E45C95">
        <w:t xml:space="preserve">may have slightly negative impact on the reception performance. </w:t>
      </w:r>
      <w:r w:rsidR="00FF4EE7" w:rsidRPr="00E45C95">
        <w:t xml:space="preserve">However, as shown in </w:t>
      </w:r>
      <w:r w:rsidR="00FF4EE7" w:rsidRPr="00E45C95">
        <w:fldChar w:fldCharType="begin"/>
      </w:r>
      <w:r w:rsidR="00FF4EE7" w:rsidRPr="00E45C95">
        <w:instrText xml:space="preserve"> REF _Ref426382302 \n \h </w:instrText>
      </w:r>
      <w:r w:rsidR="00E45C95">
        <w:instrText xml:space="preserve"> \* MERGEFORMAT </w:instrText>
      </w:r>
      <w:r w:rsidR="00FF4EE7" w:rsidRPr="00E45C95">
        <w:fldChar w:fldCharType="separate"/>
      </w:r>
      <w:r w:rsidR="007A2446">
        <w:t>[5]</w:t>
      </w:r>
      <w:r w:rsidR="00FF4EE7" w:rsidRPr="00E45C95">
        <w:fldChar w:fldCharType="end"/>
      </w:r>
      <w:r w:rsidR="00FF4EE7" w:rsidRPr="00E45C95">
        <w:t xml:space="preserve"> the M-EPDCCH generally outperforms the M-PDCCH.</w:t>
      </w:r>
    </w:p>
    <w:p w:rsidR="00111D04" w:rsidRPr="00E45C95" w:rsidRDefault="00111D04" w:rsidP="00111D04">
      <w:r w:rsidRPr="00E45C95">
        <w:t xml:space="preserve">The </w:t>
      </w:r>
      <w:r w:rsidR="00DC21F9" w:rsidRPr="00E45C95">
        <w:t>M-</w:t>
      </w:r>
      <w:r w:rsidRPr="00E45C95">
        <w:t xml:space="preserve">EPDCCH shows its key advantage when used in robust or extreme coverage: While the </w:t>
      </w:r>
      <w:r w:rsidR="00DC21F9" w:rsidRPr="00E45C95">
        <w:t>M-</w:t>
      </w:r>
      <w:r w:rsidRPr="00E45C95">
        <w:t xml:space="preserve">PDCCH structure shown above does not allow allocating an arbitrarily large fraction of the resources for delivering DCI, the </w:t>
      </w:r>
      <w:r w:rsidR="00DC21F9" w:rsidRPr="00E45C95">
        <w:t>M-</w:t>
      </w:r>
      <w:r w:rsidRPr="00E45C95">
        <w:t xml:space="preserve">EPDCCH resources can be configured individually per UE. Our </w:t>
      </w:r>
      <w:r w:rsidR="00DC21F9" w:rsidRPr="00E45C95">
        <w:t>M-</w:t>
      </w:r>
      <w:r w:rsidRPr="00E45C95">
        <w:t xml:space="preserve">EPDCCH evaluation in </w:t>
      </w:r>
      <w:r w:rsidR="00DF22A6" w:rsidRPr="00E45C95">
        <w:fldChar w:fldCharType="begin"/>
      </w:r>
      <w:r w:rsidR="00DF22A6" w:rsidRPr="00E45C95">
        <w:instrText xml:space="preserve"> REF _Ref426382302 \n \h </w:instrText>
      </w:r>
      <w:r w:rsidR="00E45C95">
        <w:instrText xml:space="preserve"> \* MERGEFORMAT </w:instrText>
      </w:r>
      <w:r w:rsidR="00DF22A6" w:rsidRPr="00E45C95">
        <w:fldChar w:fldCharType="separate"/>
      </w:r>
      <w:r w:rsidR="007A2446">
        <w:t>[5]</w:t>
      </w:r>
      <w:r w:rsidR="00DF22A6" w:rsidRPr="00E45C95">
        <w:fldChar w:fldCharType="end"/>
      </w:r>
      <w:r w:rsidRPr="00E45C95">
        <w:t xml:space="preserve"> shows that the transmission of a</w:t>
      </w:r>
      <w:r w:rsidR="00235B4E" w:rsidRPr="00E45C95">
        <w:t xml:space="preserve"> DCI</w:t>
      </w:r>
      <w:r w:rsidRPr="00E45C95">
        <w:t xml:space="preserve"> block (UL grant, DL assignment) of 64 bit (48 DCI + 16 CRC) requires 0.5, 4 and 48 PRBs (</w:t>
      </w:r>
      <w:proofErr w:type="spellStart"/>
      <w:r w:rsidRPr="00E45C95">
        <w:t>subframes</w:t>
      </w:r>
      <w:proofErr w:type="spellEnd"/>
      <w:r w:rsidRPr="00E45C95">
        <w:t xml:space="preserve">) in basic, robust and extreme coverage, respectively. The example in </w:t>
      </w:r>
      <w:r w:rsidRPr="00E45C95">
        <w:fldChar w:fldCharType="begin"/>
      </w:r>
      <w:r w:rsidRPr="00E45C95">
        <w:instrText xml:space="preserve"> REF _Ref426231169 \h </w:instrText>
      </w:r>
      <w:r w:rsidR="00E45C95">
        <w:instrText xml:space="preserve"> \* MERGEFORMAT </w:instrText>
      </w:r>
      <w:r w:rsidRPr="00E45C95">
        <w:fldChar w:fldCharType="separate"/>
      </w:r>
      <w:r w:rsidR="007A2446" w:rsidRPr="00E45C95">
        <w:t xml:space="preserve">Figure </w:t>
      </w:r>
      <w:r w:rsidR="007A2446">
        <w:rPr>
          <w:noProof/>
        </w:rPr>
        <w:t>6</w:t>
      </w:r>
      <w:r w:rsidRPr="00E45C95">
        <w:fldChar w:fldCharType="end"/>
      </w:r>
      <w:r w:rsidRPr="00E45C95">
        <w:t xml:space="preserve"> shows how an </w:t>
      </w:r>
      <w:r w:rsidR="00DC21F9" w:rsidRPr="00E45C95">
        <w:t>M-</w:t>
      </w:r>
      <w:r w:rsidRPr="00E45C95">
        <w:t xml:space="preserve">EPDCCH using 4 PRBs provides a DL assignment to a UE in robust coverage. </w:t>
      </w:r>
    </w:p>
    <w:p w:rsidR="00111D04" w:rsidRPr="00E45C95" w:rsidRDefault="00111D04" w:rsidP="00111D04">
      <w:pPr>
        <w:pStyle w:val="Figure"/>
      </w:pPr>
      <w:r w:rsidRPr="00E45C95">
        <w:rPr>
          <w:noProof/>
          <w:lang w:val="en-US" w:eastAsia="en-US"/>
        </w:rPr>
        <w:drawing>
          <wp:inline distT="0" distB="0" distL="0" distR="0" wp14:anchorId="6B0BF067" wp14:editId="44128B51">
            <wp:extent cx="5250180" cy="11715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0180" cy="1171544"/>
                    </a:xfrm>
                    <a:prstGeom prst="rect">
                      <a:avLst/>
                    </a:prstGeom>
                    <a:noFill/>
                    <a:ln>
                      <a:noFill/>
                    </a:ln>
                  </pic:spPr>
                </pic:pic>
              </a:graphicData>
            </a:graphic>
          </wp:inline>
        </w:drawing>
      </w:r>
    </w:p>
    <w:p w:rsidR="00111D04" w:rsidRPr="00E45C95" w:rsidRDefault="00111D04" w:rsidP="00111D04">
      <w:pPr>
        <w:pStyle w:val="Caption"/>
      </w:pPr>
      <w:bookmarkStart w:id="7" w:name="_Ref426231169"/>
      <w:r w:rsidRPr="00E45C95">
        <w:t xml:space="preserve">Figure </w:t>
      </w:r>
      <w:r w:rsidRPr="00E45C95">
        <w:fldChar w:fldCharType="begin"/>
      </w:r>
      <w:r w:rsidRPr="00E45C95">
        <w:instrText xml:space="preserve"> SEQ Figure \* ARABIC </w:instrText>
      </w:r>
      <w:r w:rsidRPr="00E45C95">
        <w:fldChar w:fldCharType="separate"/>
      </w:r>
      <w:r w:rsidR="007A2446">
        <w:rPr>
          <w:noProof/>
        </w:rPr>
        <w:t>6</w:t>
      </w:r>
      <w:r w:rsidRPr="00E45C95">
        <w:fldChar w:fldCharType="end"/>
      </w:r>
      <w:bookmarkEnd w:id="7"/>
      <w:r w:rsidRPr="00E45C95">
        <w:t xml:space="preserve">: M-EPDCCH for a UE in robust coverage extension </w:t>
      </w:r>
      <w:proofErr w:type="gramStart"/>
      <w:r w:rsidRPr="00E45C95">
        <w:t>mode</w:t>
      </w:r>
      <w:proofErr w:type="gramEnd"/>
      <w:r w:rsidRPr="00E45C95">
        <w:br/>
        <w:t>(</w:t>
      </w:r>
      <w:r w:rsidR="006E1080" w:rsidRPr="00E45C95">
        <w:t>M-</w:t>
      </w:r>
      <w:r w:rsidRPr="00E45C95">
        <w:t xml:space="preserve">EPDCCH on 4 PRBs followed by </w:t>
      </w:r>
      <w:r w:rsidR="006E1080" w:rsidRPr="00E45C95">
        <w:t>M-</w:t>
      </w:r>
      <w:r w:rsidRPr="00E45C95">
        <w:t>PDSCH on 6 entire M-</w:t>
      </w:r>
      <w:proofErr w:type="spellStart"/>
      <w:r w:rsidRPr="00E45C95">
        <w:t>subframes</w:t>
      </w:r>
      <w:proofErr w:type="spellEnd"/>
      <w:r w:rsidRPr="00E45C95">
        <w:t>)</w:t>
      </w:r>
    </w:p>
    <w:p w:rsidR="00111D04" w:rsidRPr="00E45C95" w:rsidRDefault="00111D04" w:rsidP="00111D04">
      <w:r w:rsidRPr="00E45C95">
        <w:t>In “extreme” coverage conditions (MCL ~ 164 dB) the M-EPDCCH resources configurable in one M-</w:t>
      </w:r>
      <w:proofErr w:type="spellStart"/>
      <w:r w:rsidRPr="00E45C95">
        <w:t>subframe</w:t>
      </w:r>
      <w:proofErr w:type="spellEnd"/>
      <w:r w:rsidRPr="00E45C95">
        <w:t xml:space="preserve"> will not be sufficient as shown in </w:t>
      </w:r>
      <w:r w:rsidR="00DF22A6" w:rsidRPr="00E45C95">
        <w:fldChar w:fldCharType="begin"/>
      </w:r>
      <w:r w:rsidR="00DF22A6" w:rsidRPr="00E45C95">
        <w:instrText xml:space="preserve"> REF _Ref426382302 \n \h </w:instrText>
      </w:r>
      <w:r w:rsidR="00E45C95">
        <w:instrText xml:space="preserve"> \* MERGEFORMAT </w:instrText>
      </w:r>
      <w:r w:rsidR="00DF22A6" w:rsidRPr="00E45C95">
        <w:fldChar w:fldCharType="separate"/>
      </w:r>
      <w:r w:rsidR="007A2446">
        <w:t>[5]</w:t>
      </w:r>
      <w:r w:rsidR="00DF22A6" w:rsidRPr="00E45C95">
        <w:fldChar w:fldCharType="end"/>
      </w:r>
      <w:r w:rsidRPr="00E45C95">
        <w:t xml:space="preserve">. Hence, the </w:t>
      </w:r>
      <w:r w:rsidR="006E1080" w:rsidRPr="00E45C95">
        <w:t>M-</w:t>
      </w:r>
      <w:r w:rsidRPr="00E45C95">
        <w:t>EPDCCH transmission needs to be expanded across M-</w:t>
      </w:r>
      <w:proofErr w:type="spellStart"/>
      <w:r w:rsidRPr="00E45C95">
        <w:t>subframes</w:t>
      </w:r>
      <w:proofErr w:type="spellEnd"/>
      <w:r w:rsidRPr="00E45C95">
        <w:t xml:space="preserve">. This expansion does not follow naturally from the time domain expansion </w:t>
      </w:r>
      <w:r w:rsidR="00DF22A6" w:rsidRPr="00E45C95">
        <w:t xml:space="preserve">principle by a factor of 6 outlined in </w:t>
      </w:r>
      <w:r w:rsidR="00DF22A6" w:rsidRPr="00E45C95">
        <w:fldChar w:fldCharType="begin"/>
      </w:r>
      <w:r w:rsidR="00DF22A6" w:rsidRPr="00E45C95">
        <w:instrText xml:space="preserve"> REF _Ref425173537 \n \h </w:instrText>
      </w:r>
      <w:r w:rsidR="00E45C95">
        <w:instrText xml:space="preserve"> \* MERGEFORMAT </w:instrText>
      </w:r>
      <w:r w:rsidR="00DF22A6" w:rsidRPr="00E45C95">
        <w:fldChar w:fldCharType="separate"/>
      </w:r>
      <w:r w:rsidR="007A2446">
        <w:t>[3]</w:t>
      </w:r>
      <w:r w:rsidR="00DF22A6" w:rsidRPr="00E45C95">
        <w:fldChar w:fldCharType="end"/>
      </w:r>
      <w:r w:rsidRPr="00E45C95">
        <w:t xml:space="preserve">. However, it is very similar to the bundling scheme introduced for the </w:t>
      </w:r>
      <w:r w:rsidR="006E1080" w:rsidRPr="00E45C95">
        <w:t>M-</w:t>
      </w:r>
      <w:r w:rsidRPr="00E45C95">
        <w:t xml:space="preserve">PDSCH. An example using the repetition levels according to </w:t>
      </w:r>
      <w:r w:rsidR="00DF22A6" w:rsidRPr="00E45C95">
        <w:fldChar w:fldCharType="begin"/>
      </w:r>
      <w:r w:rsidR="00DF22A6" w:rsidRPr="00E45C95">
        <w:instrText xml:space="preserve"> REF _Ref426382302 \n \h </w:instrText>
      </w:r>
      <w:r w:rsidR="00DF22A6" w:rsidRPr="00E45C95">
        <w:fldChar w:fldCharType="separate"/>
      </w:r>
      <w:r w:rsidR="007A2446">
        <w:t>[5]</w:t>
      </w:r>
      <w:r w:rsidR="00DF22A6" w:rsidRPr="00E45C95">
        <w:fldChar w:fldCharType="end"/>
      </w:r>
      <w:r w:rsidR="00DF22A6" w:rsidRPr="00E45C95">
        <w:t xml:space="preserve"> and </w:t>
      </w:r>
      <w:r w:rsidRPr="00E45C95">
        <w:fldChar w:fldCharType="begin"/>
      </w:r>
      <w:r w:rsidRPr="00E45C95">
        <w:instrText xml:space="preserve"> REF _Ref426207042 \n \h </w:instrText>
      </w:r>
      <w:r w:rsidRPr="00E45C95">
        <w:fldChar w:fldCharType="separate"/>
      </w:r>
      <w:r w:rsidR="007A2446">
        <w:t>[7]</w:t>
      </w:r>
      <w:r w:rsidRPr="00E45C95">
        <w:fldChar w:fldCharType="end"/>
      </w:r>
      <w:r w:rsidRPr="00E45C95">
        <w:t xml:space="preserve"> is shown in </w:t>
      </w:r>
      <w:r w:rsidRPr="00E45C95">
        <w:fldChar w:fldCharType="begin"/>
      </w:r>
      <w:r w:rsidRPr="00E45C95">
        <w:instrText xml:space="preserve"> REF _Ref426290111 \h </w:instrText>
      </w:r>
      <w:r w:rsidRPr="00E45C95">
        <w:fldChar w:fldCharType="separate"/>
      </w:r>
      <w:r w:rsidR="007A2446" w:rsidRPr="00E45C95">
        <w:t xml:space="preserve">Figure </w:t>
      </w:r>
      <w:r w:rsidR="007A2446">
        <w:rPr>
          <w:noProof/>
        </w:rPr>
        <w:t>7</w:t>
      </w:r>
      <w:r w:rsidRPr="00E45C95">
        <w:fldChar w:fldCharType="end"/>
      </w:r>
      <w:r w:rsidRPr="00E45C95">
        <w:t>.</w:t>
      </w:r>
    </w:p>
    <w:p w:rsidR="00111D04" w:rsidRPr="00E45C95" w:rsidRDefault="00EE5C95" w:rsidP="00111D04">
      <w:pPr>
        <w:pStyle w:val="Figure"/>
      </w:pPr>
      <w:r w:rsidRPr="00E45C95">
        <w:rPr>
          <w:noProof/>
          <w:lang w:val="en-US" w:eastAsia="en-US"/>
        </w:rPr>
        <w:drawing>
          <wp:inline distT="0" distB="0" distL="0" distR="0" wp14:anchorId="16776B7C" wp14:editId="7E632B57">
            <wp:extent cx="5250180" cy="1271972"/>
            <wp:effectExtent l="0" t="0" r="762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1271972"/>
                    </a:xfrm>
                    <a:prstGeom prst="rect">
                      <a:avLst/>
                    </a:prstGeom>
                    <a:noFill/>
                    <a:ln>
                      <a:noFill/>
                    </a:ln>
                  </pic:spPr>
                </pic:pic>
              </a:graphicData>
            </a:graphic>
          </wp:inline>
        </w:drawing>
      </w:r>
    </w:p>
    <w:p w:rsidR="00111D04" w:rsidRPr="00E45C95" w:rsidRDefault="00111D04" w:rsidP="00111D04">
      <w:pPr>
        <w:pStyle w:val="Caption"/>
      </w:pPr>
      <w:bookmarkStart w:id="8" w:name="_Ref426290111"/>
      <w:r w:rsidRPr="00E45C95">
        <w:t xml:space="preserve">Figure </w:t>
      </w:r>
      <w:r w:rsidRPr="00E45C95">
        <w:fldChar w:fldCharType="begin"/>
      </w:r>
      <w:r w:rsidRPr="00E45C95">
        <w:instrText xml:space="preserve"> SEQ Figure \* ARABIC </w:instrText>
      </w:r>
      <w:r w:rsidRPr="00E45C95">
        <w:fldChar w:fldCharType="separate"/>
      </w:r>
      <w:r w:rsidR="007A2446">
        <w:rPr>
          <w:noProof/>
        </w:rPr>
        <w:t>7</w:t>
      </w:r>
      <w:r w:rsidRPr="00E45C95">
        <w:fldChar w:fldCharType="end"/>
      </w:r>
      <w:bookmarkEnd w:id="8"/>
      <w:r w:rsidRPr="00E45C95">
        <w:t>: M-EPDCCH for a UE in extreme coverage extension mode</w:t>
      </w:r>
    </w:p>
    <w:p w:rsidR="006E1080" w:rsidRPr="00E45C95" w:rsidRDefault="00111D04" w:rsidP="00111D04">
      <w:r w:rsidRPr="00E45C95">
        <w:t xml:space="preserve">A UE should of course not be required to read and blindly decode </w:t>
      </w:r>
      <w:r w:rsidR="00DF22A6" w:rsidRPr="00E45C95">
        <w:t>M-</w:t>
      </w:r>
      <w:r w:rsidRPr="00E45C95">
        <w:t>EPDCCH continuously in all M-</w:t>
      </w:r>
      <w:proofErr w:type="spellStart"/>
      <w:r w:rsidRPr="00E45C95">
        <w:t>subframes</w:t>
      </w:r>
      <w:proofErr w:type="spellEnd"/>
      <w:r w:rsidRPr="00E45C95">
        <w:t xml:space="preserve">. It could be configurable whether the M-EPDCCH recurs only once every </w:t>
      </w:r>
      <w:r w:rsidR="00DF22A6" w:rsidRPr="00E45C95">
        <w:t>M-</w:t>
      </w:r>
      <w:r w:rsidRPr="00E45C95">
        <w:t>PDSCH bundling window or e.g. twice or four times within this cycle. If, as in the figure, the UE decodes a valid assignment in M-</w:t>
      </w:r>
      <w:proofErr w:type="spellStart"/>
      <w:r w:rsidRPr="00E45C95">
        <w:t>subframe</w:t>
      </w:r>
      <w:proofErr w:type="spellEnd"/>
      <w:r w:rsidRPr="00E45C95">
        <w:t xml:space="preserve"> </w:t>
      </w:r>
      <w:r w:rsidRPr="00E45C95">
        <w:rPr>
          <w:i/>
        </w:rPr>
        <w:t>n</w:t>
      </w:r>
      <w:r w:rsidRPr="00E45C95">
        <w:t xml:space="preserve">, it knows that the next possible M-EPDCCH occurrence will be after “bundling factor” </w:t>
      </w:r>
      <w:proofErr w:type="spellStart"/>
      <w:r w:rsidRPr="00E45C95">
        <w:t>subframes</w:t>
      </w:r>
      <w:proofErr w:type="spellEnd"/>
      <w:r w:rsidRPr="00E45C95">
        <w:t>. Furthermore, the UE would only attempt to decode M-EPDCCH in M-</w:t>
      </w:r>
      <w:proofErr w:type="spellStart"/>
      <w:r w:rsidRPr="00E45C95">
        <w:t>subframes</w:t>
      </w:r>
      <w:proofErr w:type="spellEnd"/>
      <w:r w:rsidRPr="00E45C95">
        <w:t xml:space="preserve"> where it is not in DRX. </w:t>
      </w:r>
    </w:p>
    <w:p w:rsidR="00111D04" w:rsidRPr="00E45C95" w:rsidRDefault="00111D04" w:rsidP="00111D04">
      <w:r w:rsidRPr="00E45C95">
        <w:t xml:space="preserve">Based on this analysis and the performance evaluation in </w:t>
      </w:r>
      <w:r w:rsidR="00DF22A6" w:rsidRPr="00E45C95">
        <w:fldChar w:fldCharType="begin"/>
      </w:r>
      <w:r w:rsidR="00DF22A6" w:rsidRPr="00E45C95">
        <w:instrText xml:space="preserve"> REF _Ref426382302 \n \h </w:instrText>
      </w:r>
      <w:r w:rsidR="00DF22A6" w:rsidRPr="00E45C95">
        <w:fldChar w:fldCharType="separate"/>
      </w:r>
      <w:r w:rsidR="007A2446">
        <w:t>[5]</w:t>
      </w:r>
      <w:r w:rsidR="00DF22A6" w:rsidRPr="00E45C95">
        <w:fldChar w:fldCharType="end"/>
      </w:r>
      <w:r w:rsidRPr="00E45C95">
        <w:t xml:space="preserve"> we have a preference for using an EPDCCH based scheme for the downlink control channel of NB-LTE. </w:t>
      </w:r>
    </w:p>
    <w:p w:rsidR="00111D04" w:rsidRPr="00E45C95" w:rsidRDefault="00111D04" w:rsidP="00111D04">
      <w:r w:rsidRPr="00E45C95">
        <w:t xml:space="preserve">Besides the downlink assignments for M-PDSCH the M-EPDCCH carries also the uplink grants for the M-PUSCH. Details of the latter will be explained in </w:t>
      </w:r>
      <w:r w:rsidR="00DF22A6" w:rsidRPr="00E45C95">
        <w:t xml:space="preserve">the following </w:t>
      </w:r>
      <w:r w:rsidRPr="00E45C95">
        <w:t>section.</w:t>
      </w:r>
    </w:p>
    <w:p w:rsidR="00B86D7B" w:rsidRPr="00E45C95" w:rsidRDefault="00B86D7B" w:rsidP="00B86D7B">
      <w:pPr>
        <w:pStyle w:val="Heading2"/>
      </w:pPr>
      <w:r w:rsidRPr="00E45C95">
        <w:lastRenderedPageBreak/>
        <w:t>Uplink scheduling</w:t>
      </w:r>
      <w:bookmarkEnd w:id="2"/>
    </w:p>
    <w:p w:rsidR="00111D04" w:rsidRPr="00E45C95" w:rsidRDefault="00111D04" w:rsidP="00111D04">
      <w:pPr>
        <w:pStyle w:val="BodyText"/>
      </w:pPr>
      <w:r w:rsidRPr="00E45C95">
        <w:t>With the time expansion principle there are still 6 PRBs per M-</w:t>
      </w:r>
      <w:proofErr w:type="spellStart"/>
      <w:r w:rsidRPr="00E45C95">
        <w:t>subframe</w:t>
      </w:r>
      <w:proofErr w:type="spellEnd"/>
      <w:r w:rsidRPr="00E45C95">
        <w:t xml:space="preserve"> that can be allocated to the PUSCH of up to 6 UEs. </w:t>
      </w:r>
      <w:r w:rsidRPr="00E45C95">
        <w:fldChar w:fldCharType="begin"/>
      </w:r>
      <w:r w:rsidRPr="00E45C95">
        <w:instrText xml:space="preserve"> REF _Ref426294494 \h </w:instrText>
      </w:r>
      <w:r w:rsidRPr="00E45C95">
        <w:fldChar w:fldCharType="separate"/>
      </w:r>
      <w:r w:rsidR="007A2446" w:rsidRPr="00E45C95">
        <w:t xml:space="preserve">Figure </w:t>
      </w:r>
      <w:r w:rsidR="007A2446">
        <w:rPr>
          <w:noProof/>
        </w:rPr>
        <w:t>8</w:t>
      </w:r>
      <w:r w:rsidRPr="00E45C95">
        <w:fldChar w:fldCharType="end"/>
      </w:r>
      <w:r w:rsidRPr="00E45C95">
        <w:t xml:space="preserve"> shows that the M-EPDCCH structure outlined </w:t>
      </w:r>
      <w:r w:rsidR="00DF22A6" w:rsidRPr="00E45C95">
        <w:t xml:space="preserve">above for the downlink </w:t>
      </w:r>
      <w:r w:rsidRPr="00E45C95">
        <w:t xml:space="preserve">is also well-suited to allocate M-PUSCH resources. </w:t>
      </w:r>
    </w:p>
    <w:p w:rsidR="00111D04" w:rsidRPr="00E45C95" w:rsidRDefault="00111D04" w:rsidP="00111D04">
      <w:pPr>
        <w:pStyle w:val="Figure"/>
      </w:pPr>
      <w:r w:rsidRPr="00E45C95">
        <w:rPr>
          <w:noProof/>
          <w:lang w:val="en-US" w:eastAsia="en-US"/>
        </w:rPr>
        <w:drawing>
          <wp:inline distT="0" distB="0" distL="0" distR="0" wp14:anchorId="3D82AAC2" wp14:editId="58DD9B95">
            <wp:extent cx="5250180" cy="2262248"/>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0180" cy="2262248"/>
                    </a:xfrm>
                    <a:prstGeom prst="rect">
                      <a:avLst/>
                    </a:prstGeom>
                    <a:noFill/>
                    <a:ln>
                      <a:noFill/>
                    </a:ln>
                  </pic:spPr>
                </pic:pic>
              </a:graphicData>
            </a:graphic>
          </wp:inline>
        </w:drawing>
      </w:r>
    </w:p>
    <w:p w:rsidR="00111D04" w:rsidRPr="00E45C95" w:rsidRDefault="00111D04" w:rsidP="00111D04">
      <w:pPr>
        <w:pStyle w:val="Caption"/>
      </w:pPr>
      <w:bookmarkStart w:id="9" w:name="_Ref426294494"/>
      <w:r w:rsidRPr="00E45C95">
        <w:t xml:space="preserve">Figure </w:t>
      </w:r>
      <w:r w:rsidRPr="00E45C95">
        <w:fldChar w:fldCharType="begin"/>
      </w:r>
      <w:r w:rsidRPr="00E45C95">
        <w:instrText xml:space="preserve"> SEQ Figure \* ARABIC </w:instrText>
      </w:r>
      <w:r w:rsidRPr="00E45C95">
        <w:fldChar w:fldCharType="separate"/>
      </w:r>
      <w:r w:rsidR="007A2446">
        <w:rPr>
          <w:noProof/>
        </w:rPr>
        <w:t>8</w:t>
      </w:r>
      <w:r w:rsidRPr="00E45C95">
        <w:fldChar w:fldCharType="end"/>
      </w:r>
      <w:bookmarkEnd w:id="9"/>
      <w:r w:rsidRPr="00E45C95">
        <w:t>: Scheduling M-PUSCH resources by M-EPDCCH</w:t>
      </w:r>
    </w:p>
    <w:p w:rsidR="00111D04" w:rsidRPr="00E45C95" w:rsidRDefault="00111D04" w:rsidP="00111D04">
      <w:pPr>
        <w:pStyle w:val="BodyText"/>
      </w:pPr>
      <w:r w:rsidRPr="00E45C95">
        <w:t xml:space="preserve">Without any changes, the DCI formats for scheduling the LTE PUSCH could be re-used to assign M-PUSCH resources on a NB-LTE carrier. As mentioned above, it is however desirable to allocate even narrower resources for UEs in bad channel conditions. Due to the time domain expansion a PRB covers now 30 kHz bandwidth, i.e., 12 subcarriers of 2.5 kHz each. In “extreme” coverage (~ 164 dB MCL) it is </w:t>
      </w:r>
      <w:proofErr w:type="spellStart"/>
      <w:r w:rsidRPr="00E45C95">
        <w:t>favorable</w:t>
      </w:r>
      <w:proofErr w:type="spellEnd"/>
      <w:r w:rsidRPr="00E45C95">
        <w:t xml:space="preserve"> to allocate as little as one subcarrier to a UE. Consequently, the smallest scheduling unit of the M-PUSCH is 6 </w:t>
      </w:r>
      <w:proofErr w:type="spellStart"/>
      <w:r w:rsidRPr="00E45C95">
        <w:t>ms</w:t>
      </w:r>
      <w:proofErr w:type="spellEnd"/>
      <w:r w:rsidRPr="00E45C95">
        <w:t xml:space="preserve"> (1 M-</w:t>
      </w:r>
      <w:proofErr w:type="spellStart"/>
      <w:r w:rsidRPr="00E45C95">
        <w:t>subframe</w:t>
      </w:r>
      <w:proofErr w:type="spellEnd"/>
      <w:r w:rsidRPr="00E45C95">
        <w:t xml:space="preserve">) in time- and 1 subcarrier (2.5 kHz) in frequency domain. To achieve this, the M-EPDCCH needs to support the additional granularity. </w:t>
      </w:r>
    </w:p>
    <w:p w:rsidR="00111D04" w:rsidRPr="00E45C95" w:rsidRDefault="00111D04" w:rsidP="00111D04">
      <w:pPr>
        <w:pStyle w:val="BodyText"/>
      </w:pPr>
      <w:r w:rsidRPr="00E45C95">
        <w:t>As for the downlink, a single M-</w:t>
      </w:r>
      <w:proofErr w:type="spellStart"/>
      <w:r w:rsidRPr="00E45C95">
        <w:t>subframe</w:t>
      </w:r>
      <w:proofErr w:type="spellEnd"/>
      <w:r w:rsidRPr="00E45C95">
        <w:t xml:space="preserve"> is not sufficient for the M-PUSCH to carry a transport block of reasonable size. Therefore, multiple subsequent M-</w:t>
      </w:r>
      <w:proofErr w:type="spellStart"/>
      <w:r w:rsidRPr="00E45C95">
        <w:t>subframes</w:t>
      </w:r>
      <w:proofErr w:type="spellEnd"/>
      <w:r w:rsidRPr="00E45C95">
        <w:t xml:space="preserve"> are bundled and the receiver (</w:t>
      </w:r>
      <w:proofErr w:type="spellStart"/>
      <w:r w:rsidRPr="00E45C95">
        <w:t>eNB</w:t>
      </w:r>
      <w:proofErr w:type="spellEnd"/>
      <w:r w:rsidRPr="00E45C95">
        <w:t xml:space="preserve">) accumulates the </w:t>
      </w:r>
      <w:r w:rsidR="004C102C" w:rsidRPr="00E45C95">
        <w:t>M-</w:t>
      </w:r>
      <w:r w:rsidRPr="00E45C95">
        <w:t>PUSCH across all these M-</w:t>
      </w:r>
      <w:proofErr w:type="spellStart"/>
      <w:r w:rsidRPr="00E45C95">
        <w:t>subframes</w:t>
      </w:r>
      <w:proofErr w:type="spellEnd"/>
      <w:r w:rsidRPr="00E45C95">
        <w:t xml:space="preserve">. This in combination with the robust M-EPDCCH transmission is depicted in </w:t>
      </w:r>
      <w:r w:rsidRPr="00E45C95">
        <w:fldChar w:fldCharType="begin"/>
      </w:r>
      <w:r w:rsidRPr="00E45C95">
        <w:instrText xml:space="preserve"> REF _Ref426296408 \h </w:instrText>
      </w:r>
      <w:r w:rsidRPr="00E45C95">
        <w:fldChar w:fldCharType="separate"/>
      </w:r>
      <w:r w:rsidR="007A2446" w:rsidRPr="00E45C95">
        <w:t xml:space="preserve">Figure </w:t>
      </w:r>
      <w:r w:rsidR="007A2446">
        <w:rPr>
          <w:noProof/>
        </w:rPr>
        <w:t>9</w:t>
      </w:r>
      <w:r w:rsidRPr="00E45C95">
        <w:fldChar w:fldCharType="end"/>
      </w:r>
      <w:r w:rsidRPr="00E45C95">
        <w:t xml:space="preserve">. </w:t>
      </w:r>
      <w:r w:rsidR="00811DB8" w:rsidRPr="00E45C95">
        <w:t xml:space="preserve">Performance evaluation results for the M-PUSCH are provided in </w:t>
      </w:r>
      <w:r w:rsidR="00811DB8" w:rsidRPr="00E45C95">
        <w:fldChar w:fldCharType="begin"/>
      </w:r>
      <w:r w:rsidR="00811DB8" w:rsidRPr="00E45C95">
        <w:instrText xml:space="preserve"> REF _Ref426207042 \n \h </w:instrText>
      </w:r>
      <w:r w:rsidR="00811DB8" w:rsidRPr="00E45C95">
        <w:fldChar w:fldCharType="separate"/>
      </w:r>
      <w:r w:rsidR="007A2446">
        <w:t>[7]</w:t>
      </w:r>
      <w:r w:rsidR="00811DB8" w:rsidRPr="00E45C95">
        <w:fldChar w:fldCharType="end"/>
      </w:r>
      <w:r w:rsidR="00811DB8" w:rsidRPr="00E45C95">
        <w:t>.</w:t>
      </w:r>
    </w:p>
    <w:p w:rsidR="00111D04" w:rsidRPr="00E45C95" w:rsidRDefault="00111D04" w:rsidP="00111D04">
      <w:pPr>
        <w:pStyle w:val="Figure"/>
      </w:pPr>
      <w:r w:rsidRPr="00E45C95">
        <w:rPr>
          <w:noProof/>
          <w:lang w:val="en-US" w:eastAsia="en-US"/>
        </w:rPr>
        <w:drawing>
          <wp:inline distT="0" distB="0" distL="0" distR="0" wp14:anchorId="48A68B6E" wp14:editId="383FCECE">
            <wp:extent cx="5250180" cy="2882793"/>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0180" cy="2882793"/>
                    </a:xfrm>
                    <a:prstGeom prst="rect">
                      <a:avLst/>
                    </a:prstGeom>
                    <a:noFill/>
                    <a:ln>
                      <a:noFill/>
                    </a:ln>
                  </pic:spPr>
                </pic:pic>
              </a:graphicData>
            </a:graphic>
          </wp:inline>
        </w:drawing>
      </w:r>
    </w:p>
    <w:p w:rsidR="00111D04" w:rsidRPr="00E45C95" w:rsidRDefault="00111D04" w:rsidP="00111D04">
      <w:pPr>
        <w:pStyle w:val="Caption"/>
      </w:pPr>
      <w:bookmarkStart w:id="10" w:name="_Ref426296408"/>
      <w:r w:rsidRPr="00E45C95">
        <w:t xml:space="preserve">Figure </w:t>
      </w:r>
      <w:r w:rsidRPr="00E45C95">
        <w:fldChar w:fldCharType="begin"/>
      </w:r>
      <w:r w:rsidRPr="00E45C95">
        <w:instrText xml:space="preserve"> SEQ Figure \* ARABIC </w:instrText>
      </w:r>
      <w:r w:rsidRPr="00E45C95">
        <w:fldChar w:fldCharType="separate"/>
      </w:r>
      <w:r w:rsidR="007A2446">
        <w:rPr>
          <w:noProof/>
        </w:rPr>
        <w:t>9</w:t>
      </w:r>
      <w:r w:rsidRPr="00E45C95">
        <w:fldChar w:fldCharType="end"/>
      </w:r>
      <w:bookmarkEnd w:id="10"/>
      <w:r w:rsidRPr="00E45C95">
        <w:t>: Scheduling M-PUSCH resources by M-EPDCCH in extreme coverage</w:t>
      </w:r>
    </w:p>
    <w:p w:rsidR="007A1DA5" w:rsidRPr="00E45C95" w:rsidRDefault="00C258E7" w:rsidP="007A1DA5">
      <w:pPr>
        <w:pStyle w:val="Heading1"/>
      </w:pPr>
      <w:r w:rsidRPr="00E45C95">
        <w:lastRenderedPageBreak/>
        <w:t>Conclusions</w:t>
      </w:r>
    </w:p>
    <w:p w:rsidR="00811DB8" w:rsidRPr="00E45C95" w:rsidRDefault="00811DB8" w:rsidP="0074081A">
      <w:pPr>
        <w:pStyle w:val="BodyText"/>
      </w:pPr>
      <w:r w:rsidRPr="00E45C95">
        <w:t>In t</w:t>
      </w:r>
      <w:r w:rsidR="009A40E5" w:rsidRPr="00E45C95">
        <w:t xml:space="preserve">his contribution </w:t>
      </w:r>
      <w:r w:rsidRPr="00E45C95">
        <w:t xml:space="preserve">we </w:t>
      </w:r>
      <w:r w:rsidR="009A40E5" w:rsidRPr="00E45C95">
        <w:t>presen</w:t>
      </w:r>
      <w:r w:rsidRPr="00E45C95">
        <w:t>ted</w:t>
      </w:r>
      <w:r w:rsidR="00F21F4F" w:rsidRPr="00E45C95">
        <w:t xml:space="preserve"> </w:t>
      </w:r>
      <w:r w:rsidR="0074081A" w:rsidRPr="00E45C95">
        <w:t>the two options, M-PDCCH and M-EPDCCH, for carr</w:t>
      </w:r>
      <w:r w:rsidRPr="00E45C95">
        <w:t>ying DCI messages, and described</w:t>
      </w:r>
      <w:r w:rsidR="0074081A" w:rsidRPr="00E45C95">
        <w:t xml:space="preserve"> the scheduling mechanisms with M-PDCCH and M-EPDCCH in NB-LTE.</w:t>
      </w:r>
      <w:r w:rsidR="009A40E5" w:rsidRPr="00E45C95">
        <w:t xml:space="preserve"> </w:t>
      </w:r>
      <w:r w:rsidRPr="00E45C95">
        <w:t xml:space="preserve">Besides the provisioning of the </w:t>
      </w:r>
      <w:r w:rsidR="00D54F99" w:rsidRPr="00E45C95">
        <w:t>DCI</w:t>
      </w:r>
      <w:r w:rsidR="003C412F">
        <w:t xml:space="preserve">, </w:t>
      </w:r>
      <w:r w:rsidRPr="00E45C95">
        <w:t xml:space="preserve">we explained how to apply a bundling scheme similar to TTI Bundling </w:t>
      </w:r>
      <w:r w:rsidR="00B7725B" w:rsidRPr="00E45C95">
        <w:t xml:space="preserve">(as defined for LTE’s PUSCH) </w:t>
      </w:r>
      <w:r w:rsidRPr="00E45C95">
        <w:t xml:space="preserve">for </w:t>
      </w:r>
      <w:r w:rsidR="00B7725B" w:rsidRPr="00E45C95">
        <w:t>the M-</w:t>
      </w:r>
      <w:r w:rsidRPr="00E45C95">
        <w:t xml:space="preserve">PDSCH and </w:t>
      </w:r>
      <w:r w:rsidR="00B7725B" w:rsidRPr="00E45C95">
        <w:t>the M-</w:t>
      </w:r>
      <w:r w:rsidRPr="00E45C95">
        <w:t xml:space="preserve">PUSCH. Such a scheme enables the use of sufficiently large transport blocks even in challenging coverage situations while maintaining the basic scheduling principles of LTE. </w:t>
      </w:r>
    </w:p>
    <w:p w:rsidR="0074081A" w:rsidRPr="00E45C95" w:rsidRDefault="009A40E5" w:rsidP="0074081A">
      <w:pPr>
        <w:pStyle w:val="BodyText"/>
      </w:pPr>
      <w:r w:rsidRPr="00E45C95">
        <w:t xml:space="preserve">The general design principles </w:t>
      </w:r>
      <w:r w:rsidR="00F21F4F" w:rsidRPr="00E45C95">
        <w:t>of NB-</w:t>
      </w:r>
      <w:r w:rsidR="00A20F1F" w:rsidRPr="00E45C95">
        <w:t xml:space="preserve">LTE </w:t>
      </w:r>
      <w:r w:rsidR="0074081A" w:rsidRPr="00E45C95">
        <w:t>M-PDC</w:t>
      </w:r>
      <w:r w:rsidR="00A20F1F" w:rsidRPr="00E45C95">
        <w:t xml:space="preserve">CH </w:t>
      </w:r>
      <w:r w:rsidR="008C5C1A" w:rsidRPr="00E45C95">
        <w:t>follow those of</w:t>
      </w:r>
      <w:r w:rsidRPr="00E45C95">
        <w:t xml:space="preserve"> LTE, but </w:t>
      </w:r>
      <w:r w:rsidR="002E118F" w:rsidRPr="00E45C95">
        <w:t xml:space="preserve">a simple resource </w:t>
      </w:r>
      <w:r w:rsidR="006D6849" w:rsidRPr="00E45C95">
        <w:t>re-</w:t>
      </w:r>
      <w:r w:rsidR="002E118F" w:rsidRPr="00E45C95">
        <w:t xml:space="preserve">mapping is applied to </w:t>
      </w:r>
      <w:r w:rsidRPr="00E45C95">
        <w:t>a</w:t>
      </w:r>
      <w:r w:rsidR="0074081A" w:rsidRPr="00E45C95">
        <w:t>dapt the LTE PDC</w:t>
      </w:r>
      <w:r w:rsidR="00F21F4F" w:rsidRPr="00E45C95">
        <w:t>CH design to NB-</w:t>
      </w:r>
      <w:r w:rsidRPr="00E45C95">
        <w:t>LTE that operates with a much reduced bandwidth.</w:t>
      </w:r>
      <w:r w:rsidR="0074081A" w:rsidRPr="00E45C95">
        <w:t xml:space="preserve"> Such a resource remapping is however not needed for M-EPDCCH.</w:t>
      </w:r>
    </w:p>
    <w:p w:rsidR="0074081A" w:rsidRPr="00E45C95" w:rsidRDefault="0074081A" w:rsidP="0074081A">
      <w:pPr>
        <w:pStyle w:val="BodyText"/>
      </w:pPr>
      <w:r w:rsidRPr="00E45C95">
        <w:t xml:space="preserve">Simulation results in </w:t>
      </w:r>
      <w:r w:rsidRPr="00E45C95">
        <w:fldChar w:fldCharType="begin"/>
      </w:r>
      <w:r w:rsidRPr="00E45C95">
        <w:instrText xml:space="preserve"> REF _Ref426382302 \r \h </w:instrText>
      </w:r>
      <w:r w:rsidRPr="00E45C95">
        <w:fldChar w:fldCharType="separate"/>
      </w:r>
      <w:r w:rsidR="007A2446">
        <w:t>[5]</w:t>
      </w:r>
      <w:r w:rsidRPr="00E45C95">
        <w:fldChar w:fldCharType="end"/>
      </w:r>
      <w:r w:rsidRPr="00E45C95">
        <w:t xml:space="preserve"> show that the NB-LTE M-PDCCH and M-EPDCCH design can meet the 164 dB MCL target. Based on the analysis in this contribution and performance evaluation in </w:t>
      </w:r>
      <w:r w:rsidRPr="00E45C95">
        <w:fldChar w:fldCharType="begin"/>
      </w:r>
      <w:r w:rsidRPr="00E45C95">
        <w:instrText xml:space="preserve"> REF _Ref426382302 \r \h </w:instrText>
      </w:r>
      <w:r w:rsidRPr="00E45C95">
        <w:fldChar w:fldCharType="separate"/>
      </w:r>
      <w:r w:rsidR="007A2446">
        <w:t>[5]</w:t>
      </w:r>
      <w:r w:rsidRPr="00E45C95">
        <w:fldChar w:fldCharType="end"/>
      </w:r>
      <w:r w:rsidRPr="00E45C95">
        <w:t xml:space="preserve">, M-EPDCCH is the preferred scheme for the downlink control channel of NB-LTE. </w:t>
      </w:r>
    </w:p>
    <w:p w:rsidR="00E17DDB" w:rsidRPr="00E45C95" w:rsidRDefault="00E17DDB" w:rsidP="00E17DDB">
      <w:pPr>
        <w:pStyle w:val="Heading1"/>
      </w:pPr>
      <w:r w:rsidRPr="00E45C95">
        <w:t>References</w:t>
      </w:r>
    </w:p>
    <w:bookmarkStart w:id="11" w:name="_Ref397674406"/>
    <w:bookmarkStart w:id="12" w:name="_Ref403069021"/>
    <w:bookmarkStart w:id="13" w:name="_Ref384735847"/>
    <w:p w:rsidR="006E426D" w:rsidRPr="00E45C95" w:rsidRDefault="006E426D" w:rsidP="006E426D">
      <w:pPr>
        <w:pStyle w:val="Reference"/>
      </w:pPr>
      <w:r w:rsidRPr="00E45C95">
        <w:fldChar w:fldCharType="begin"/>
      </w:r>
      <w:r w:rsidRPr="00E45C95">
        <w:instrText xml:space="preserve"> HYPERLINK "ftp://www.3gpp.org/tsg_geran/TSG_GERAN/GERAN_62_Valencia/Docs/GP-140421.zip" </w:instrText>
      </w:r>
      <w:r w:rsidRPr="00E45C95">
        <w:fldChar w:fldCharType="separate"/>
      </w:r>
      <w:r w:rsidRPr="00E45C95">
        <w:rPr>
          <w:rStyle w:val="Hyperlink"/>
        </w:rPr>
        <w:t>GP-140421</w:t>
      </w:r>
      <w:r w:rsidRPr="00E45C95">
        <w:fldChar w:fldCharType="end"/>
      </w:r>
      <w:r w:rsidRPr="00E45C95">
        <w:t>, “New Study Item on Cellular System Support for Ultra Low Complexity and Low Throughput Internet of Things (</w:t>
      </w:r>
      <w:proofErr w:type="spellStart"/>
      <w:r w:rsidRPr="00E45C95">
        <w:t>FS_IoT_LC</w:t>
      </w:r>
      <w:proofErr w:type="spellEnd"/>
      <w:r w:rsidRPr="00E45C95">
        <w:t>) (revision of GP-140418)</w:t>
      </w:r>
      <w:r w:rsidR="00CB72F3" w:rsidRPr="00E45C95">
        <w:t>,”</w:t>
      </w:r>
      <w:r w:rsidRPr="00E45C95">
        <w:t xml:space="preserve"> source VODAFONE Group Plc. GERAN#62</w:t>
      </w:r>
      <w:bookmarkEnd w:id="11"/>
      <w:r w:rsidRPr="00E45C95">
        <w:t>.</w:t>
      </w:r>
      <w:bookmarkEnd w:id="12"/>
    </w:p>
    <w:bookmarkStart w:id="14" w:name="_Ref425165970"/>
    <w:bookmarkStart w:id="15" w:name="_Ref424822534"/>
    <w:p w:rsidR="000A1463" w:rsidRPr="00E45C95" w:rsidRDefault="005B0225" w:rsidP="00A81A34">
      <w:pPr>
        <w:pStyle w:val="Reference"/>
      </w:pPr>
      <w:r w:rsidRPr="00E45C95">
        <w:rPr>
          <w:rFonts w:cs="NimbusRomNo9L-Regu"/>
          <w:color w:val="231F20"/>
        </w:rPr>
        <w:fldChar w:fldCharType="begin"/>
      </w:r>
      <w:r w:rsidRPr="00E45C95">
        <w:rPr>
          <w:rFonts w:cs="NimbusRomNo9L-Regu"/>
          <w:color w:val="231F20"/>
        </w:rPr>
        <w:instrText xml:space="preserve"> HYPERLINK "http://www.3gpp.org/ftp/Specs/archive/45_series/45.820/45820-131.zip" </w:instrText>
      </w:r>
      <w:r w:rsidRPr="00E45C95">
        <w:rPr>
          <w:rFonts w:cs="NimbusRomNo9L-Regu"/>
          <w:color w:val="231F20"/>
        </w:rPr>
        <w:fldChar w:fldCharType="separate"/>
      </w:r>
      <w:r w:rsidR="000A1463" w:rsidRPr="00E45C95">
        <w:rPr>
          <w:rStyle w:val="Hyperlink"/>
          <w:rFonts w:cs="NimbusRomNo9L-Regu"/>
        </w:rPr>
        <w:t xml:space="preserve">3GPP </w:t>
      </w:r>
      <w:r w:rsidR="00A81A34" w:rsidRPr="00E45C95">
        <w:rPr>
          <w:rStyle w:val="Hyperlink"/>
          <w:rFonts w:cs="NimbusRomNo9L-Regu"/>
        </w:rPr>
        <w:t>TR 45.820</w:t>
      </w:r>
      <w:r w:rsidRPr="00E45C95">
        <w:rPr>
          <w:rFonts w:cs="NimbusRomNo9L-Regu"/>
          <w:color w:val="231F20"/>
        </w:rPr>
        <w:fldChar w:fldCharType="end"/>
      </w:r>
      <w:r w:rsidR="000A1463" w:rsidRPr="00E45C95">
        <w:rPr>
          <w:rFonts w:cs="NimbusRomNo9L-Regu"/>
          <w:color w:val="231F20"/>
        </w:rPr>
        <w:t>, “</w:t>
      </w:r>
      <w:r w:rsidR="00A81A34" w:rsidRPr="00E45C95">
        <w:rPr>
          <w:rFonts w:cs="NimbusRomNo9L-Regu"/>
          <w:color w:val="231F20"/>
        </w:rPr>
        <w:t>Technical Specification Group GSM/EDGE Radio Access Network; Cellular System; Support for Ultra Low Complexity and Low Throughput Internet of Things; (Release 13)</w:t>
      </w:r>
      <w:r w:rsidR="000A1463" w:rsidRPr="00E45C95">
        <w:rPr>
          <w:rFonts w:cs="NimbusRomNo9L-Regu"/>
          <w:color w:val="231F20"/>
        </w:rPr>
        <w:t>,” www.3gpp.org.</w:t>
      </w:r>
      <w:bookmarkEnd w:id="14"/>
    </w:p>
    <w:p w:rsidR="006E426D" w:rsidRPr="00E45C95" w:rsidRDefault="009E7E0E" w:rsidP="009E7E0E">
      <w:pPr>
        <w:pStyle w:val="Reference"/>
      </w:pPr>
      <w:bookmarkStart w:id="16" w:name="_Ref425173537"/>
      <w:r w:rsidRPr="009E7E0E">
        <w:t>GP-150779</w:t>
      </w:r>
      <w:r w:rsidR="006E426D" w:rsidRPr="00E45C95">
        <w:t>, “</w:t>
      </w:r>
      <w:r w:rsidR="00DD0F44" w:rsidRPr="00E45C95">
        <w:t>N</w:t>
      </w:r>
      <w:r w:rsidR="002858F6">
        <w:t xml:space="preserve">arrowband </w:t>
      </w:r>
      <w:r w:rsidR="00DD0F44" w:rsidRPr="00E45C95">
        <w:t>LTE – Concept Description</w:t>
      </w:r>
      <w:r w:rsidR="001F0A45" w:rsidRPr="00E45C95">
        <w:t>,</w:t>
      </w:r>
      <w:r w:rsidR="006E426D" w:rsidRPr="00E45C95">
        <w:t>”</w:t>
      </w:r>
      <w:bookmarkEnd w:id="15"/>
      <w:r w:rsidR="001F0A45" w:rsidRPr="00E45C95">
        <w:t xml:space="preserve"> </w:t>
      </w:r>
      <w:r w:rsidR="002858F6" w:rsidRPr="00565D5A">
        <w:t xml:space="preserve">source Ericsson LM; Nokia Networks; AT&amp;T; Alcatel-Lucent; Alcatel-Lucent Shanghai Bell; Intel; </w:t>
      </w:r>
      <w:proofErr w:type="spellStart"/>
      <w:r w:rsidR="002858F6" w:rsidRPr="00565D5A">
        <w:t>SierraWireless</w:t>
      </w:r>
      <w:bookmarkEnd w:id="16"/>
      <w:proofErr w:type="spellEnd"/>
      <w:r w:rsidR="00506FBD" w:rsidRPr="00E45C95">
        <w:t>;</w:t>
      </w:r>
      <w:r w:rsidR="00936A43">
        <w:t xml:space="preserve"> </w:t>
      </w:r>
      <w:proofErr w:type="spellStart"/>
      <w:r w:rsidR="00936A43">
        <w:t>Sequans</w:t>
      </w:r>
      <w:proofErr w:type="spellEnd"/>
      <w:r w:rsidR="00936A43">
        <w:t>;</w:t>
      </w:r>
      <w:r w:rsidR="00506FBD" w:rsidRPr="00E45C95">
        <w:t xml:space="preserve"> GERAN#67; August 10th to 13th, 2015; Yin </w:t>
      </w:r>
      <w:proofErr w:type="spellStart"/>
      <w:r w:rsidR="00506FBD" w:rsidRPr="00E45C95">
        <w:t>Chuan</w:t>
      </w:r>
      <w:proofErr w:type="spellEnd"/>
      <w:r w:rsidR="00506FBD" w:rsidRPr="00E45C95">
        <w:t>, China</w:t>
      </w:r>
    </w:p>
    <w:bookmarkStart w:id="17" w:name="_Ref426014921"/>
    <w:p w:rsidR="00EC6B0E" w:rsidRPr="00E45C95" w:rsidRDefault="00E30E74" w:rsidP="00CB013C">
      <w:pPr>
        <w:pStyle w:val="Reference"/>
      </w:pPr>
      <w:r w:rsidRPr="00E45C95">
        <w:rPr>
          <w:rFonts w:eastAsiaTheme="minorHAnsi" w:cstheme="minorBidi"/>
        </w:rPr>
        <w:fldChar w:fldCharType="begin"/>
      </w:r>
      <w:r w:rsidRPr="00E45C95">
        <w:instrText xml:space="preserve"> HYPERLINK "http://www.3gpp.org/ftp/Specs/archive/36_series/36.211/36211-c60.zip" </w:instrText>
      </w:r>
      <w:r w:rsidRPr="00E45C95">
        <w:rPr>
          <w:rFonts w:eastAsiaTheme="minorHAnsi" w:cstheme="minorBidi"/>
        </w:rPr>
        <w:fldChar w:fldCharType="separate"/>
      </w:r>
      <w:r w:rsidR="002A4D21" w:rsidRPr="00E45C95">
        <w:rPr>
          <w:rStyle w:val="Hyperlink"/>
          <w:rFonts w:cs="NimbusRomNo9L-Regu"/>
        </w:rPr>
        <w:t>3GPP Technical Specification 36.211</w:t>
      </w:r>
      <w:r w:rsidRPr="00E45C95">
        <w:rPr>
          <w:rStyle w:val="Hyperlink"/>
          <w:rFonts w:cs="NimbusRomNo9L-Regu"/>
        </w:rPr>
        <w:fldChar w:fldCharType="end"/>
      </w:r>
      <w:r w:rsidR="002A4D21" w:rsidRPr="00E45C95">
        <w:rPr>
          <w:rFonts w:cs="NimbusRomNo9L-Regu"/>
          <w:color w:val="231F20"/>
        </w:rPr>
        <w:t>, “Evolved Universal Terrestrial Radio Access (E-UTRA);</w:t>
      </w:r>
      <w:r w:rsidR="002A4D21" w:rsidRPr="00E45C95">
        <w:t xml:space="preserve"> </w:t>
      </w:r>
      <w:r w:rsidR="002A4D21" w:rsidRPr="00E45C95">
        <w:rPr>
          <w:rFonts w:cs="NimbusRomNo9L-Regu"/>
          <w:color w:val="231F20"/>
        </w:rPr>
        <w:t xml:space="preserve">Physical Channels and Modulation,” </w:t>
      </w:r>
      <w:hyperlink r:id="rId18" w:history="1">
        <w:r w:rsidR="00C331BD" w:rsidRPr="00E45C95">
          <w:rPr>
            <w:rStyle w:val="Hyperlink"/>
            <w:rFonts w:cs="NimbusRomNo9L-Regu"/>
          </w:rPr>
          <w:t>www.3gpp.org</w:t>
        </w:r>
      </w:hyperlink>
      <w:r w:rsidR="002A4D21" w:rsidRPr="00E45C95">
        <w:rPr>
          <w:rFonts w:cs="NimbusRomNo9L-Regu"/>
          <w:color w:val="231F20"/>
        </w:rPr>
        <w:t>.</w:t>
      </w:r>
      <w:bookmarkEnd w:id="13"/>
      <w:bookmarkEnd w:id="17"/>
    </w:p>
    <w:p w:rsidR="009B3E58" w:rsidRPr="00E45C95" w:rsidRDefault="009E7E0E" w:rsidP="009E7E0E">
      <w:pPr>
        <w:pStyle w:val="Reference"/>
      </w:pPr>
      <w:bookmarkStart w:id="18" w:name="_Ref426382302"/>
      <w:r w:rsidRPr="009E7E0E">
        <w:t>GP-150789</w:t>
      </w:r>
      <w:r w:rsidR="00B60901" w:rsidRPr="00E45C95">
        <w:t>; “</w:t>
      </w:r>
      <w:r w:rsidR="00963883" w:rsidRPr="00E45C95">
        <w:t>N</w:t>
      </w:r>
      <w:r w:rsidR="00963883">
        <w:t xml:space="preserve">arrowband </w:t>
      </w:r>
      <w:r w:rsidR="00963883" w:rsidRPr="00E45C95">
        <w:t xml:space="preserve">LTE </w:t>
      </w:r>
      <w:r w:rsidR="00B60901" w:rsidRPr="00E45C95">
        <w:t xml:space="preserve">– </w:t>
      </w:r>
      <w:r w:rsidR="00963883">
        <w:t>(E)</w:t>
      </w:r>
      <w:r w:rsidR="00B60901" w:rsidRPr="00E45C95">
        <w:t>PDCCH coverage performance evaluation”; Ericsson</w:t>
      </w:r>
      <w:r w:rsidR="00963883">
        <w:t xml:space="preserve"> LM; Nokia Networ</w:t>
      </w:r>
      <w:r w:rsidR="00611700">
        <w:t>k</w:t>
      </w:r>
      <w:r w:rsidR="00963883">
        <w:t>s</w:t>
      </w:r>
      <w:r w:rsidR="00B60901" w:rsidRPr="00E45C95">
        <w:t xml:space="preserve">; GERAN#67; August 10th to 13th, 2015; Yin </w:t>
      </w:r>
      <w:proofErr w:type="spellStart"/>
      <w:r w:rsidR="00B60901" w:rsidRPr="00E45C95">
        <w:t>Chuan</w:t>
      </w:r>
      <w:proofErr w:type="spellEnd"/>
      <w:r w:rsidR="00B60901" w:rsidRPr="00E45C95">
        <w:t>, China</w:t>
      </w:r>
      <w:bookmarkEnd w:id="18"/>
    </w:p>
    <w:p w:rsidR="001E2B63" w:rsidRPr="00E45C95" w:rsidRDefault="00571B77" w:rsidP="00571B77">
      <w:pPr>
        <w:pStyle w:val="Reference"/>
      </w:pPr>
      <w:bookmarkStart w:id="19" w:name="_Ref425956463"/>
      <w:r w:rsidRPr="00E45C95">
        <w:t>GP-</w:t>
      </w:r>
      <w:r w:rsidR="007A2446">
        <w:t>150803</w:t>
      </w:r>
      <w:r w:rsidRPr="00E45C95">
        <w:t xml:space="preserve">; “Reuse of LTE L2/L3 layers for Cellular </w:t>
      </w:r>
      <w:proofErr w:type="spellStart"/>
      <w:r w:rsidRPr="00E45C95">
        <w:t>IoT</w:t>
      </w:r>
      <w:proofErr w:type="spellEnd"/>
      <w:r w:rsidRPr="00E45C95">
        <w:t xml:space="preserve">”; </w:t>
      </w:r>
      <w:r w:rsidR="00DF6F4C" w:rsidRPr="000D4E16">
        <w:t>Alcatel-Lucent, Alcatel-Lucent Shanghai</w:t>
      </w:r>
      <w:r w:rsidR="00DF6F4C">
        <w:t xml:space="preserve"> Bell, Ericsson LM, </w:t>
      </w:r>
      <w:proofErr w:type="spellStart"/>
      <w:r w:rsidR="00DF6F4C">
        <w:t>Mediatek</w:t>
      </w:r>
      <w:proofErr w:type="spellEnd"/>
      <w:r w:rsidR="00DF6F4C">
        <w:t xml:space="preserve"> Inc., </w:t>
      </w:r>
      <w:r w:rsidR="00DF6F4C">
        <w:rPr>
          <w:rFonts w:cs="Arial"/>
        </w:rPr>
        <w:t>Panasonic Corporation,</w:t>
      </w:r>
      <w:r w:rsidR="00DF6F4C" w:rsidRPr="004D1E26">
        <w:rPr>
          <w:rFonts w:cs="Arial"/>
        </w:rPr>
        <w:t xml:space="preserve"> </w:t>
      </w:r>
      <w:r w:rsidR="00DF6F4C">
        <w:rPr>
          <w:rFonts w:cs="Arial"/>
          <w:color w:val="000000"/>
        </w:rPr>
        <w:t>Sierra Wireless,</w:t>
      </w:r>
      <w:r w:rsidR="00DF6F4C" w:rsidRPr="004D1E26">
        <w:rPr>
          <w:rFonts w:cs="Arial"/>
          <w:color w:val="000000"/>
        </w:rPr>
        <w:t xml:space="preserve"> S.A.</w:t>
      </w:r>
      <w:r w:rsidR="00DF6F4C">
        <w:rPr>
          <w:rFonts w:cs="Arial"/>
        </w:rPr>
        <w:t>, ZTE Corporation,</w:t>
      </w:r>
      <w:r w:rsidR="00DF6F4C" w:rsidRPr="004D1E26">
        <w:rPr>
          <w:rFonts w:cs="Arial"/>
        </w:rPr>
        <w:t xml:space="preserve"> Nokia Networks</w:t>
      </w:r>
      <w:r w:rsidR="00DF6F4C">
        <w:rPr>
          <w:rFonts w:cs="Arial"/>
        </w:rPr>
        <w:t xml:space="preserve">, </w:t>
      </w:r>
      <w:proofErr w:type="spellStart"/>
      <w:r w:rsidR="00DF6F4C">
        <w:rPr>
          <w:rFonts w:cs="Arial"/>
        </w:rPr>
        <w:t>Sequans</w:t>
      </w:r>
      <w:proofErr w:type="spellEnd"/>
      <w:r w:rsidR="00936A43">
        <w:t>;</w:t>
      </w:r>
      <w:r w:rsidRPr="00E45C95">
        <w:t xml:space="preserve"> GERAN#67; August 10th to 13th, 2015; Yin </w:t>
      </w:r>
      <w:proofErr w:type="spellStart"/>
      <w:r w:rsidRPr="00E45C95">
        <w:t>Chuan</w:t>
      </w:r>
      <w:proofErr w:type="spellEnd"/>
      <w:r w:rsidRPr="00E45C95">
        <w:t>, China</w:t>
      </w:r>
      <w:bookmarkStart w:id="20" w:name="_GoBack"/>
      <w:bookmarkEnd w:id="19"/>
      <w:bookmarkEnd w:id="20"/>
    </w:p>
    <w:p w:rsidR="00993C13" w:rsidRPr="00E45C95" w:rsidRDefault="004B5112" w:rsidP="004B5112">
      <w:pPr>
        <w:pStyle w:val="Reference"/>
      </w:pPr>
      <w:bookmarkStart w:id="21" w:name="_Ref426207042"/>
      <w:r w:rsidRPr="004B5112">
        <w:t>GP-150782</w:t>
      </w:r>
      <w:r w:rsidR="00842C3F" w:rsidRPr="00E45C95">
        <w:t>; “</w:t>
      </w:r>
      <w:r w:rsidR="00B94547" w:rsidRPr="00E45C95">
        <w:t>N</w:t>
      </w:r>
      <w:r w:rsidR="00B94547">
        <w:t xml:space="preserve">arrowband </w:t>
      </w:r>
      <w:r w:rsidR="00B94547" w:rsidRPr="00E45C95">
        <w:t xml:space="preserve">LTE </w:t>
      </w:r>
      <w:r w:rsidR="00842C3F" w:rsidRPr="00E45C95">
        <w:t>– PDSCH and PUSCH design and performance”; Ericsson</w:t>
      </w:r>
      <w:r w:rsidR="00B94547">
        <w:t xml:space="preserve"> LM</w:t>
      </w:r>
      <w:r w:rsidR="00842C3F" w:rsidRPr="00E45C95">
        <w:t>;</w:t>
      </w:r>
      <w:r w:rsidR="00B94547">
        <w:t xml:space="preserve"> Nokia Networks;</w:t>
      </w:r>
      <w:r w:rsidR="00842C3F" w:rsidRPr="00E45C95">
        <w:t xml:space="preserve"> GERAN#67; August 10th to 13th, 2015; Yin </w:t>
      </w:r>
      <w:proofErr w:type="spellStart"/>
      <w:r w:rsidR="00842C3F" w:rsidRPr="00E45C95">
        <w:t>Chuan</w:t>
      </w:r>
      <w:proofErr w:type="spellEnd"/>
      <w:r w:rsidR="00842C3F" w:rsidRPr="00E45C95">
        <w:t>, China</w:t>
      </w:r>
      <w:bookmarkEnd w:id="21"/>
    </w:p>
    <w:p w:rsidR="00993C13" w:rsidRPr="00E45C95" w:rsidRDefault="00993C13" w:rsidP="00993C13">
      <w:pPr>
        <w:pStyle w:val="Reference"/>
      </w:pPr>
      <w:bookmarkStart w:id="22" w:name="_Ref426206601"/>
      <w:bookmarkEnd w:id="22"/>
      <w:r w:rsidRPr="00E45C95">
        <w:t>3GPP TS 36.321, “Evolved Universal Terrestrial Radio Access (E-UTRA); Medium Access Control (MAC) protocol specification”</w:t>
      </w:r>
    </w:p>
    <w:sectPr w:rsidR="00993C13" w:rsidRPr="00E45C95" w:rsidSect="002D4FA5">
      <w:headerReference w:type="default" r:id="rId19"/>
      <w:footerReference w:type="default" r:id="rId20"/>
      <w:headerReference w:type="first" r:id="rId21"/>
      <w:footerReference w:type="first" r:id="rId2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1C0" w:rsidRDefault="009B71C0">
      <w:r>
        <w:separator/>
      </w:r>
    </w:p>
  </w:endnote>
  <w:endnote w:type="continuationSeparator" w:id="0">
    <w:p w:rsidR="009B71C0" w:rsidRDefault="009B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NimbusRomNo9L-Regu">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pPr>
    <w:r>
      <w:rPr>
        <w:rStyle w:val="PageNumber"/>
      </w:rPr>
      <w:fldChar w:fldCharType="begin"/>
    </w:r>
    <w:r>
      <w:rPr>
        <w:rStyle w:val="PageNumber"/>
      </w:rPr>
      <w:instrText xml:space="preserve"> PAGE </w:instrText>
    </w:r>
    <w:r>
      <w:rPr>
        <w:rStyle w:val="PageNumber"/>
      </w:rPr>
      <w:fldChar w:fldCharType="separate"/>
    </w:r>
    <w:r w:rsidR="00DF6F4C">
      <w:rPr>
        <w:rStyle w:val="PageNumber"/>
      </w:rPr>
      <w:t>7</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6F4C">
      <w:rPr>
        <w:rStyle w:val="PageNumber"/>
      </w:rPr>
      <w:t>7</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pPr>
    <w:r>
      <w:rPr>
        <w:rStyle w:val="PageNumber"/>
      </w:rPr>
      <w:fldChar w:fldCharType="begin"/>
    </w:r>
    <w:r>
      <w:rPr>
        <w:rStyle w:val="PageNumber"/>
      </w:rPr>
      <w:instrText xml:space="preserve"> PAGE </w:instrText>
    </w:r>
    <w:r>
      <w:rPr>
        <w:rStyle w:val="PageNumber"/>
      </w:rPr>
      <w:fldChar w:fldCharType="separate"/>
    </w:r>
    <w:r w:rsidR="00DF6F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6F4C">
      <w:rPr>
        <w:rStyle w:val="PageNumber"/>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1C0" w:rsidRDefault="009B71C0">
      <w:r>
        <w:separator/>
      </w:r>
    </w:p>
  </w:footnote>
  <w:footnote w:type="continuationSeparator" w:id="0">
    <w:p w:rsidR="009B71C0" w:rsidRDefault="009B7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D75A9E">
    <w:pPr>
      <w:pStyle w:val="Header"/>
      <w:tabs>
        <w:tab w:val="right" w:pos="7938"/>
      </w:tabs>
      <w:rPr>
        <w:lang w:val="sv-SE"/>
      </w:rPr>
    </w:pPr>
    <w:r>
      <w:rPr>
        <w:lang w:val="sv-SE"/>
      </w:rPr>
      <w:t>3GPP TSG GERAN#</w:t>
    </w:r>
    <w:r w:rsidR="00D75A9E">
      <w:rPr>
        <w:lang w:val="sv-SE"/>
      </w:rPr>
      <w:t>67</w:t>
    </w:r>
    <w:r>
      <w:rPr>
        <w:lang w:val="sv-SE"/>
      </w:rPr>
      <w:tab/>
      <w:t xml:space="preserve">Tdoc </w:t>
    </w:r>
    <w:r w:rsidR="00D268A1" w:rsidRPr="00D268A1">
      <w:rPr>
        <w:lang w:val="sv-SE"/>
      </w:rPr>
      <w:t>GP-150784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2577DB">
    <w:pPr>
      <w:pStyle w:val="Header"/>
      <w:tabs>
        <w:tab w:val="right" w:pos="7938"/>
      </w:tabs>
      <w:rPr>
        <w:lang w:val="sv-SE"/>
      </w:rPr>
    </w:pPr>
    <w:r>
      <w:rPr>
        <w:lang w:val="sv-SE"/>
      </w:rPr>
      <w:t>3GPP TSG GERAN#</w:t>
    </w:r>
    <w:r w:rsidR="009039E4">
      <w:rPr>
        <w:lang w:val="sv-SE"/>
      </w:rPr>
      <w:t>6</w:t>
    </w:r>
    <w:r w:rsidR="006236CF">
      <w:rPr>
        <w:lang w:val="sv-SE"/>
      </w:rPr>
      <w:t>7</w:t>
    </w:r>
    <w:r w:rsidR="002577DB">
      <w:rPr>
        <w:lang w:val="sv-SE"/>
      </w:rPr>
      <w:tab/>
    </w:r>
    <w:r>
      <w:rPr>
        <w:lang w:val="sv-SE"/>
      </w:rPr>
      <w:t xml:space="preserve">Tdoc </w:t>
    </w:r>
    <w:r w:rsidR="00D268A1" w:rsidRPr="00D268A1">
      <w:rPr>
        <w:lang w:val="sv-SE"/>
      </w:rPr>
      <w:t>GP-150784</w:t>
    </w:r>
  </w:p>
  <w:p w:rsidR="00D505CA" w:rsidRPr="00F171F5" w:rsidRDefault="009039E4" w:rsidP="002577DB">
    <w:pPr>
      <w:pStyle w:val="Header"/>
      <w:tabs>
        <w:tab w:val="right" w:pos="7938"/>
      </w:tabs>
      <w:rPr>
        <w:lang w:val="it-IT"/>
      </w:rPr>
    </w:pPr>
    <w:r w:rsidRPr="009039E4">
      <w:rPr>
        <w:lang w:val="it-IT"/>
      </w:rPr>
      <w:t>Yin Chuan, China</w:t>
    </w:r>
    <w:r w:rsidR="002577DB">
      <w:rPr>
        <w:lang w:val="it-IT"/>
      </w:rPr>
      <w:tab/>
    </w:r>
    <w:r w:rsidR="00D505CA" w:rsidRPr="00F171F5">
      <w:rPr>
        <w:lang w:val="it-IT"/>
      </w:rPr>
      <w:t xml:space="preserve">Agenda item </w:t>
    </w:r>
    <w:r w:rsidR="002E4C31" w:rsidRPr="002E4C31">
      <w:rPr>
        <w:lang w:val="it-IT"/>
      </w:rPr>
      <w:t>7.1.5.3.5.7</w:t>
    </w:r>
    <w:r w:rsidR="00A80E71">
      <w:rPr>
        <w:lang w:val="it-IT"/>
      </w:rPr>
      <w:t>; 7.2.5.3.4.7</w:t>
    </w:r>
  </w:p>
  <w:p w:rsidR="00D505CA" w:rsidRPr="00264773" w:rsidRDefault="009039E4" w:rsidP="002577DB">
    <w:pPr>
      <w:pStyle w:val="Header"/>
      <w:tabs>
        <w:tab w:val="right" w:pos="7938"/>
      </w:tabs>
      <w:rPr>
        <w:snapToGrid w:val="0"/>
      </w:rPr>
    </w:pPr>
    <w:r>
      <w:t>10</w:t>
    </w:r>
    <w:r w:rsidR="00D505CA" w:rsidRPr="00264773">
      <w:rPr>
        <w:vertAlign w:val="superscript"/>
      </w:rPr>
      <w:t>th</w:t>
    </w:r>
    <w:r w:rsidR="00D505CA" w:rsidRPr="00264773">
      <w:t xml:space="preserve">– </w:t>
    </w:r>
    <w:r>
      <w:t>13</w:t>
    </w:r>
    <w:r w:rsidR="00B74E2C" w:rsidRPr="00B74E2C">
      <w:rPr>
        <w:vertAlign w:val="superscript"/>
      </w:rPr>
      <w:t>th</w:t>
    </w:r>
    <w:r w:rsidR="00B74E2C">
      <w:t xml:space="preserve"> </w:t>
    </w:r>
    <w:r>
      <w:t>August</w:t>
    </w:r>
    <w:r w:rsidR="00D505CA" w:rsidRPr="00264773">
      <w:t xml:space="preserve">, </w:t>
    </w:r>
    <w:r>
      <w:t>2015</w:t>
    </w:r>
    <w:r w:rsidR="00D505CA" w:rsidRPr="00264773">
      <w:br/>
    </w:r>
    <w:bookmarkStart w:id="24" w:name="_Ref515183447"/>
    <w:bookmarkEnd w:id="24"/>
    <w:r w:rsidR="00D505CA" w:rsidRPr="00264773">
      <w:t xml:space="preserve">Source: </w:t>
    </w:r>
    <w:r w:rsidR="00C10655">
      <w:t>Ericsson</w:t>
    </w:r>
    <w:r w:rsidR="00C24AE2">
      <w:t xml:space="preserve"> LM</w:t>
    </w:r>
    <w:r w:rsidR="00AF0E9F">
      <w:t>; Nokia Networks</w:t>
    </w:r>
    <w:r w:rsidR="003067E3">
      <w:t>; Intel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1">
    <w:nsid w:val="FFFFFF7E"/>
    <w:multiLevelType w:val="singleLevel"/>
    <w:tmpl w:val="E76CD83A"/>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690534"/>
    <w:multiLevelType w:val="hybridMultilevel"/>
    <w:tmpl w:val="A658E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10"/>
  </w:num>
  <w:num w:numId="7">
    <w:abstractNumId w:val="14"/>
  </w:num>
  <w:num w:numId="8">
    <w:abstractNumId w:val="17"/>
  </w:num>
  <w:num w:numId="9">
    <w:abstractNumId w:val="16"/>
  </w:num>
  <w:num w:numId="10">
    <w:abstractNumId w:val="5"/>
  </w:num>
  <w:num w:numId="11">
    <w:abstractNumId w:val="6"/>
  </w:num>
  <w:num w:numId="12">
    <w:abstractNumId w:val="11"/>
  </w:num>
  <w:num w:numId="13">
    <w:abstractNumId w:val="15"/>
  </w:num>
  <w:num w:numId="14">
    <w:abstractNumId w:val="7"/>
  </w:num>
  <w:num w:numId="15">
    <w:abstractNumId w:val="9"/>
  </w:num>
  <w:num w:numId="16">
    <w:abstractNumId w:val="8"/>
  </w:num>
  <w:num w:numId="17">
    <w:abstractNumId w:val="13"/>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1D02"/>
    <w:rsid w:val="0000229F"/>
    <w:rsid w:val="0000262D"/>
    <w:rsid w:val="00003D56"/>
    <w:rsid w:val="00004093"/>
    <w:rsid w:val="00005E4C"/>
    <w:rsid w:val="00006345"/>
    <w:rsid w:val="0000723E"/>
    <w:rsid w:val="00007639"/>
    <w:rsid w:val="00007A29"/>
    <w:rsid w:val="00007E3C"/>
    <w:rsid w:val="00007FB7"/>
    <w:rsid w:val="00010AB5"/>
    <w:rsid w:val="0001175D"/>
    <w:rsid w:val="00011DEE"/>
    <w:rsid w:val="00011E36"/>
    <w:rsid w:val="0001217C"/>
    <w:rsid w:val="00012730"/>
    <w:rsid w:val="0001283C"/>
    <w:rsid w:val="00013770"/>
    <w:rsid w:val="000140A6"/>
    <w:rsid w:val="000151F4"/>
    <w:rsid w:val="00015C59"/>
    <w:rsid w:val="00015D3A"/>
    <w:rsid w:val="00016C26"/>
    <w:rsid w:val="000170F2"/>
    <w:rsid w:val="000203B4"/>
    <w:rsid w:val="00020593"/>
    <w:rsid w:val="00020EAD"/>
    <w:rsid w:val="000217A5"/>
    <w:rsid w:val="00021948"/>
    <w:rsid w:val="000223F4"/>
    <w:rsid w:val="000237AA"/>
    <w:rsid w:val="00023CB2"/>
    <w:rsid w:val="00023F23"/>
    <w:rsid w:val="0002404E"/>
    <w:rsid w:val="00024D19"/>
    <w:rsid w:val="00025AA8"/>
    <w:rsid w:val="000266D7"/>
    <w:rsid w:val="00026F40"/>
    <w:rsid w:val="00027340"/>
    <w:rsid w:val="0002751E"/>
    <w:rsid w:val="00031432"/>
    <w:rsid w:val="00032747"/>
    <w:rsid w:val="00036EE4"/>
    <w:rsid w:val="00036FBD"/>
    <w:rsid w:val="0004021D"/>
    <w:rsid w:val="00040655"/>
    <w:rsid w:val="00041ECD"/>
    <w:rsid w:val="000432B9"/>
    <w:rsid w:val="00046B4E"/>
    <w:rsid w:val="0004734B"/>
    <w:rsid w:val="000476F1"/>
    <w:rsid w:val="00051509"/>
    <w:rsid w:val="0005267D"/>
    <w:rsid w:val="00053240"/>
    <w:rsid w:val="000558BC"/>
    <w:rsid w:val="00055A48"/>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4FA"/>
    <w:rsid w:val="00070721"/>
    <w:rsid w:val="000711CC"/>
    <w:rsid w:val="00071548"/>
    <w:rsid w:val="00071AF4"/>
    <w:rsid w:val="0007296A"/>
    <w:rsid w:val="00072BAE"/>
    <w:rsid w:val="000730F3"/>
    <w:rsid w:val="00074479"/>
    <w:rsid w:val="00074B2B"/>
    <w:rsid w:val="0008045A"/>
    <w:rsid w:val="00080B91"/>
    <w:rsid w:val="00081D0E"/>
    <w:rsid w:val="00082CF2"/>
    <w:rsid w:val="00084917"/>
    <w:rsid w:val="000853AB"/>
    <w:rsid w:val="00085559"/>
    <w:rsid w:val="00085B0D"/>
    <w:rsid w:val="00085F02"/>
    <w:rsid w:val="0008658A"/>
    <w:rsid w:val="000865DB"/>
    <w:rsid w:val="00087BE7"/>
    <w:rsid w:val="00090398"/>
    <w:rsid w:val="00091E68"/>
    <w:rsid w:val="0009208C"/>
    <w:rsid w:val="00092F97"/>
    <w:rsid w:val="0009310A"/>
    <w:rsid w:val="000951C2"/>
    <w:rsid w:val="000976AC"/>
    <w:rsid w:val="000A097D"/>
    <w:rsid w:val="000A107F"/>
    <w:rsid w:val="000A1463"/>
    <w:rsid w:val="000A2AF0"/>
    <w:rsid w:val="000A4168"/>
    <w:rsid w:val="000A60D0"/>
    <w:rsid w:val="000A614E"/>
    <w:rsid w:val="000A764B"/>
    <w:rsid w:val="000A7BFE"/>
    <w:rsid w:val="000B0697"/>
    <w:rsid w:val="000B0822"/>
    <w:rsid w:val="000B0D3D"/>
    <w:rsid w:val="000B11CF"/>
    <w:rsid w:val="000B39FB"/>
    <w:rsid w:val="000B3D19"/>
    <w:rsid w:val="000B480F"/>
    <w:rsid w:val="000B48E1"/>
    <w:rsid w:val="000B4A93"/>
    <w:rsid w:val="000B4CA8"/>
    <w:rsid w:val="000B4E8D"/>
    <w:rsid w:val="000B60B6"/>
    <w:rsid w:val="000B62EB"/>
    <w:rsid w:val="000B74A0"/>
    <w:rsid w:val="000C01CF"/>
    <w:rsid w:val="000C0EF3"/>
    <w:rsid w:val="000C246D"/>
    <w:rsid w:val="000C2DCE"/>
    <w:rsid w:val="000C4CC6"/>
    <w:rsid w:val="000C4CE8"/>
    <w:rsid w:val="000C53C6"/>
    <w:rsid w:val="000C5E80"/>
    <w:rsid w:val="000C68E2"/>
    <w:rsid w:val="000C6B47"/>
    <w:rsid w:val="000C724E"/>
    <w:rsid w:val="000C7E27"/>
    <w:rsid w:val="000D04AC"/>
    <w:rsid w:val="000D0A0B"/>
    <w:rsid w:val="000D0EAC"/>
    <w:rsid w:val="000D119A"/>
    <w:rsid w:val="000D2446"/>
    <w:rsid w:val="000D3820"/>
    <w:rsid w:val="000D42AC"/>
    <w:rsid w:val="000D4591"/>
    <w:rsid w:val="000D56D0"/>
    <w:rsid w:val="000D5EF9"/>
    <w:rsid w:val="000D5F36"/>
    <w:rsid w:val="000D63EA"/>
    <w:rsid w:val="000D685E"/>
    <w:rsid w:val="000D68A1"/>
    <w:rsid w:val="000D6A70"/>
    <w:rsid w:val="000D7C96"/>
    <w:rsid w:val="000D7DA4"/>
    <w:rsid w:val="000D7EFF"/>
    <w:rsid w:val="000E0287"/>
    <w:rsid w:val="000E4DE7"/>
    <w:rsid w:val="000E52B9"/>
    <w:rsid w:val="000E62DD"/>
    <w:rsid w:val="000E7150"/>
    <w:rsid w:val="000E7410"/>
    <w:rsid w:val="000E7B3A"/>
    <w:rsid w:val="000F07B0"/>
    <w:rsid w:val="000F28EE"/>
    <w:rsid w:val="000F3DC0"/>
    <w:rsid w:val="000F4D16"/>
    <w:rsid w:val="000F56BC"/>
    <w:rsid w:val="000F57C1"/>
    <w:rsid w:val="000F7348"/>
    <w:rsid w:val="000F788A"/>
    <w:rsid w:val="00100C8D"/>
    <w:rsid w:val="00100EDF"/>
    <w:rsid w:val="00101EDB"/>
    <w:rsid w:val="0010227F"/>
    <w:rsid w:val="0010266B"/>
    <w:rsid w:val="00102A08"/>
    <w:rsid w:val="00102AAA"/>
    <w:rsid w:val="001037E9"/>
    <w:rsid w:val="001038AA"/>
    <w:rsid w:val="001038EF"/>
    <w:rsid w:val="001042D2"/>
    <w:rsid w:val="001043EF"/>
    <w:rsid w:val="00104544"/>
    <w:rsid w:val="0010477A"/>
    <w:rsid w:val="001047A7"/>
    <w:rsid w:val="00104E41"/>
    <w:rsid w:val="00105050"/>
    <w:rsid w:val="00105E9B"/>
    <w:rsid w:val="00106E10"/>
    <w:rsid w:val="00107AC1"/>
    <w:rsid w:val="00110418"/>
    <w:rsid w:val="001116D8"/>
    <w:rsid w:val="00111AD5"/>
    <w:rsid w:val="00111D04"/>
    <w:rsid w:val="00112EF5"/>
    <w:rsid w:val="001132C2"/>
    <w:rsid w:val="001145B1"/>
    <w:rsid w:val="001158B9"/>
    <w:rsid w:val="001162C0"/>
    <w:rsid w:val="0011683C"/>
    <w:rsid w:val="001223FB"/>
    <w:rsid w:val="00123AD8"/>
    <w:rsid w:val="00124848"/>
    <w:rsid w:val="00125E86"/>
    <w:rsid w:val="00125F33"/>
    <w:rsid w:val="001262D1"/>
    <w:rsid w:val="00126D32"/>
    <w:rsid w:val="0012713B"/>
    <w:rsid w:val="00127227"/>
    <w:rsid w:val="00130242"/>
    <w:rsid w:val="00131FD3"/>
    <w:rsid w:val="00132466"/>
    <w:rsid w:val="00132ADE"/>
    <w:rsid w:val="00132BEB"/>
    <w:rsid w:val="00132DB7"/>
    <w:rsid w:val="00133023"/>
    <w:rsid w:val="001368AE"/>
    <w:rsid w:val="00140B83"/>
    <w:rsid w:val="001417F3"/>
    <w:rsid w:val="00144049"/>
    <w:rsid w:val="001449B8"/>
    <w:rsid w:val="00145990"/>
    <w:rsid w:val="00146503"/>
    <w:rsid w:val="00146961"/>
    <w:rsid w:val="001474F8"/>
    <w:rsid w:val="00147B66"/>
    <w:rsid w:val="00147FD9"/>
    <w:rsid w:val="00150483"/>
    <w:rsid w:val="001519E1"/>
    <w:rsid w:val="001527E1"/>
    <w:rsid w:val="00152BC4"/>
    <w:rsid w:val="00152F4E"/>
    <w:rsid w:val="0015360B"/>
    <w:rsid w:val="001547D7"/>
    <w:rsid w:val="00154A3E"/>
    <w:rsid w:val="00155385"/>
    <w:rsid w:val="001561D6"/>
    <w:rsid w:val="00157ED0"/>
    <w:rsid w:val="00157F3D"/>
    <w:rsid w:val="00160543"/>
    <w:rsid w:val="001623CF"/>
    <w:rsid w:val="00162633"/>
    <w:rsid w:val="00162B99"/>
    <w:rsid w:val="00163CAC"/>
    <w:rsid w:val="00163E27"/>
    <w:rsid w:val="00164472"/>
    <w:rsid w:val="001648B6"/>
    <w:rsid w:val="00164B61"/>
    <w:rsid w:val="00164E81"/>
    <w:rsid w:val="00164FE3"/>
    <w:rsid w:val="001650C3"/>
    <w:rsid w:val="00171112"/>
    <w:rsid w:val="001716BD"/>
    <w:rsid w:val="0017195E"/>
    <w:rsid w:val="00171E47"/>
    <w:rsid w:val="00172562"/>
    <w:rsid w:val="00172AF0"/>
    <w:rsid w:val="00173B04"/>
    <w:rsid w:val="00173BF5"/>
    <w:rsid w:val="00174A53"/>
    <w:rsid w:val="00174B97"/>
    <w:rsid w:val="00175A90"/>
    <w:rsid w:val="00176485"/>
    <w:rsid w:val="00176DD7"/>
    <w:rsid w:val="00177B39"/>
    <w:rsid w:val="00181AE5"/>
    <w:rsid w:val="00182EA3"/>
    <w:rsid w:val="00183960"/>
    <w:rsid w:val="001841E7"/>
    <w:rsid w:val="0018501E"/>
    <w:rsid w:val="001853A4"/>
    <w:rsid w:val="001857EC"/>
    <w:rsid w:val="001865CD"/>
    <w:rsid w:val="00186826"/>
    <w:rsid w:val="00186BB6"/>
    <w:rsid w:val="001873BB"/>
    <w:rsid w:val="001879A6"/>
    <w:rsid w:val="00187FFC"/>
    <w:rsid w:val="00190AED"/>
    <w:rsid w:val="00190F54"/>
    <w:rsid w:val="001919BD"/>
    <w:rsid w:val="00192386"/>
    <w:rsid w:val="0019274D"/>
    <w:rsid w:val="0019342D"/>
    <w:rsid w:val="0019378B"/>
    <w:rsid w:val="00193BE6"/>
    <w:rsid w:val="0019426B"/>
    <w:rsid w:val="00196B77"/>
    <w:rsid w:val="001A106A"/>
    <w:rsid w:val="001A14DB"/>
    <w:rsid w:val="001A2AA6"/>
    <w:rsid w:val="001A31E6"/>
    <w:rsid w:val="001A68ED"/>
    <w:rsid w:val="001A6C31"/>
    <w:rsid w:val="001A74BA"/>
    <w:rsid w:val="001B033B"/>
    <w:rsid w:val="001B11C2"/>
    <w:rsid w:val="001B1402"/>
    <w:rsid w:val="001B17B1"/>
    <w:rsid w:val="001B1A12"/>
    <w:rsid w:val="001B4E2B"/>
    <w:rsid w:val="001B68ED"/>
    <w:rsid w:val="001C03F9"/>
    <w:rsid w:val="001C0F49"/>
    <w:rsid w:val="001C2F0C"/>
    <w:rsid w:val="001C33D1"/>
    <w:rsid w:val="001C34D8"/>
    <w:rsid w:val="001C4C18"/>
    <w:rsid w:val="001C51B3"/>
    <w:rsid w:val="001C5847"/>
    <w:rsid w:val="001C63ED"/>
    <w:rsid w:val="001C643B"/>
    <w:rsid w:val="001C76E9"/>
    <w:rsid w:val="001D01D4"/>
    <w:rsid w:val="001D0409"/>
    <w:rsid w:val="001D0AD0"/>
    <w:rsid w:val="001D18E1"/>
    <w:rsid w:val="001D1BBC"/>
    <w:rsid w:val="001D26AD"/>
    <w:rsid w:val="001D38B9"/>
    <w:rsid w:val="001D395A"/>
    <w:rsid w:val="001D49CD"/>
    <w:rsid w:val="001D6932"/>
    <w:rsid w:val="001D6B9A"/>
    <w:rsid w:val="001D7CFD"/>
    <w:rsid w:val="001E0C62"/>
    <w:rsid w:val="001E1017"/>
    <w:rsid w:val="001E1D0F"/>
    <w:rsid w:val="001E2B63"/>
    <w:rsid w:val="001E3248"/>
    <w:rsid w:val="001E4193"/>
    <w:rsid w:val="001E50C4"/>
    <w:rsid w:val="001E5F92"/>
    <w:rsid w:val="001E62FE"/>
    <w:rsid w:val="001E6F3C"/>
    <w:rsid w:val="001E74D5"/>
    <w:rsid w:val="001F00FD"/>
    <w:rsid w:val="001F05E3"/>
    <w:rsid w:val="001F0A45"/>
    <w:rsid w:val="001F0B84"/>
    <w:rsid w:val="001F26F0"/>
    <w:rsid w:val="001F3C8B"/>
    <w:rsid w:val="001F4175"/>
    <w:rsid w:val="001F4591"/>
    <w:rsid w:val="001F57A0"/>
    <w:rsid w:val="001F57DC"/>
    <w:rsid w:val="001F5CA6"/>
    <w:rsid w:val="001F5CEA"/>
    <w:rsid w:val="001F63D4"/>
    <w:rsid w:val="001F7512"/>
    <w:rsid w:val="001F7CCA"/>
    <w:rsid w:val="00200091"/>
    <w:rsid w:val="002017AC"/>
    <w:rsid w:val="00201A32"/>
    <w:rsid w:val="002025EB"/>
    <w:rsid w:val="0020296E"/>
    <w:rsid w:val="002039AF"/>
    <w:rsid w:val="002044B2"/>
    <w:rsid w:val="00205FC8"/>
    <w:rsid w:val="002062FE"/>
    <w:rsid w:val="0020665C"/>
    <w:rsid w:val="00206B48"/>
    <w:rsid w:val="0020716D"/>
    <w:rsid w:val="00210D54"/>
    <w:rsid w:val="00210EC6"/>
    <w:rsid w:val="00211B4B"/>
    <w:rsid w:val="00211DCC"/>
    <w:rsid w:val="002121F8"/>
    <w:rsid w:val="00212200"/>
    <w:rsid w:val="002135F4"/>
    <w:rsid w:val="00214891"/>
    <w:rsid w:val="00214DC6"/>
    <w:rsid w:val="00216391"/>
    <w:rsid w:val="002163DA"/>
    <w:rsid w:val="002175C4"/>
    <w:rsid w:val="00217C4A"/>
    <w:rsid w:val="00220D2A"/>
    <w:rsid w:val="00223B6C"/>
    <w:rsid w:val="00223BEE"/>
    <w:rsid w:val="00223DD7"/>
    <w:rsid w:val="002244D6"/>
    <w:rsid w:val="0022497A"/>
    <w:rsid w:val="00225DB2"/>
    <w:rsid w:val="002279D1"/>
    <w:rsid w:val="002301B3"/>
    <w:rsid w:val="00230682"/>
    <w:rsid w:val="0023073F"/>
    <w:rsid w:val="00231EC7"/>
    <w:rsid w:val="00232177"/>
    <w:rsid w:val="002325D0"/>
    <w:rsid w:val="00233DA4"/>
    <w:rsid w:val="00233DB4"/>
    <w:rsid w:val="00235B4E"/>
    <w:rsid w:val="00236915"/>
    <w:rsid w:val="002403DF"/>
    <w:rsid w:val="00240ABE"/>
    <w:rsid w:val="00240E3E"/>
    <w:rsid w:val="00240EC4"/>
    <w:rsid w:val="0024107F"/>
    <w:rsid w:val="0024126D"/>
    <w:rsid w:val="0024169A"/>
    <w:rsid w:val="00242AA7"/>
    <w:rsid w:val="00242D87"/>
    <w:rsid w:val="00244060"/>
    <w:rsid w:val="00244505"/>
    <w:rsid w:val="002446A2"/>
    <w:rsid w:val="00244DF9"/>
    <w:rsid w:val="002458A5"/>
    <w:rsid w:val="00245AC6"/>
    <w:rsid w:val="00247F04"/>
    <w:rsid w:val="00250390"/>
    <w:rsid w:val="0025122D"/>
    <w:rsid w:val="00251C4C"/>
    <w:rsid w:val="00252501"/>
    <w:rsid w:val="00252893"/>
    <w:rsid w:val="0025295A"/>
    <w:rsid w:val="00253287"/>
    <w:rsid w:val="00253A9A"/>
    <w:rsid w:val="00253ED7"/>
    <w:rsid w:val="00254457"/>
    <w:rsid w:val="002559B1"/>
    <w:rsid w:val="00256007"/>
    <w:rsid w:val="00256299"/>
    <w:rsid w:val="002576BD"/>
    <w:rsid w:val="002577DB"/>
    <w:rsid w:val="00257FBB"/>
    <w:rsid w:val="002608F3"/>
    <w:rsid w:val="0026150E"/>
    <w:rsid w:val="00261913"/>
    <w:rsid w:val="002621FD"/>
    <w:rsid w:val="002627A6"/>
    <w:rsid w:val="002628FE"/>
    <w:rsid w:val="002636EC"/>
    <w:rsid w:val="00264773"/>
    <w:rsid w:val="00264D9E"/>
    <w:rsid w:val="002654E0"/>
    <w:rsid w:val="00266778"/>
    <w:rsid w:val="002673B2"/>
    <w:rsid w:val="0026749A"/>
    <w:rsid w:val="00267958"/>
    <w:rsid w:val="002708FE"/>
    <w:rsid w:val="00271C0B"/>
    <w:rsid w:val="00275A0A"/>
    <w:rsid w:val="00276C25"/>
    <w:rsid w:val="00277041"/>
    <w:rsid w:val="0027726F"/>
    <w:rsid w:val="00280D07"/>
    <w:rsid w:val="00282F72"/>
    <w:rsid w:val="00283416"/>
    <w:rsid w:val="002847A6"/>
    <w:rsid w:val="00284C25"/>
    <w:rsid w:val="00284EE6"/>
    <w:rsid w:val="002858F6"/>
    <w:rsid w:val="00285F61"/>
    <w:rsid w:val="00285F94"/>
    <w:rsid w:val="002860CF"/>
    <w:rsid w:val="0028621E"/>
    <w:rsid w:val="00291E10"/>
    <w:rsid w:val="002923B3"/>
    <w:rsid w:val="00292538"/>
    <w:rsid w:val="002926DA"/>
    <w:rsid w:val="002937E7"/>
    <w:rsid w:val="00293EA6"/>
    <w:rsid w:val="00294DF7"/>
    <w:rsid w:val="002958D5"/>
    <w:rsid w:val="002967C3"/>
    <w:rsid w:val="00296BAE"/>
    <w:rsid w:val="00296C13"/>
    <w:rsid w:val="00297B7A"/>
    <w:rsid w:val="002A00C8"/>
    <w:rsid w:val="002A0C5B"/>
    <w:rsid w:val="002A1B11"/>
    <w:rsid w:val="002A21A2"/>
    <w:rsid w:val="002A235E"/>
    <w:rsid w:val="002A2719"/>
    <w:rsid w:val="002A2D05"/>
    <w:rsid w:val="002A2F89"/>
    <w:rsid w:val="002A4072"/>
    <w:rsid w:val="002A428F"/>
    <w:rsid w:val="002A4D21"/>
    <w:rsid w:val="002B111F"/>
    <w:rsid w:val="002B1B4D"/>
    <w:rsid w:val="002B20B6"/>
    <w:rsid w:val="002B2339"/>
    <w:rsid w:val="002B341F"/>
    <w:rsid w:val="002B6A64"/>
    <w:rsid w:val="002B7360"/>
    <w:rsid w:val="002C0170"/>
    <w:rsid w:val="002C0369"/>
    <w:rsid w:val="002C114C"/>
    <w:rsid w:val="002C168B"/>
    <w:rsid w:val="002C20B2"/>
    <w:rsid w:val="002C2C13"/>
    <w:rsid w:val="002C3AC9"/>
    <w:rsid w:val="002C3FB1"/>
    <w:rsid w:val="002C631C"/>
    <w:rsid w:val="002C6CB3"/>
    <w:rsid w:val="002C6E37"/>
    <w:rsid w:val="002C790C"/>
    <w:rsid w:val="002C7B47"/>
    <w:rsid w:val="002D15B5"/>
    <w:rsid w:val="002D19D8"/>
    <w:rsid w:val="002D1A08"/>
    <w:rsid w:val="002D2269"/>
    <w:rsid w:val="002D28DA"/>
    <w:rsid w:val="002D32A3"/>
    <w:rsid w:val="002D36D3"/>
    <w:rsid w:val="002D4039"/>
    <w:rsid w:val="002D4822"/>
    <w:rsid w:val="002D4A3A"/>
    <w:rsid w:val="002D4FA5"/>
    <w:rsid w:val="002D5B56"/>
    <w:rsid w:val="002D6EAA"/>
    <w:rsid w:val="002D70C6"/>
    <w:rsid w:val="002D784B"/>
    <w:rsid w:val="002E032D"/>
    <w:rsid w:val="002E0E3A"/>
    <w:rsid w:val="002E118F"/>
    <w:rsid w:val="002E2199"/>
    <w:rsid w:val="002E253A"/>
    <w:rsid w:val="002E37BC"/>
    <w:rsid w:val="002E43B2"/>
    <w:rsid w:val="002E4C31"/>
    <w:rsid w:val="002E4DD7"/>
    <w:rsid w:val="002E6E59"/>
    <w:rsid w:val="002F00D9"/>
    <w:rsid w:val="002F0AD0"/>
    <w:rsid w:val="002F0D0E"/>
    <w:rsid w:val="002F1070"/>
    <w:rsid w:val="002F14AC"/>
    <w:rsid w:val="002F174E"/>
    <w:rsid w:val="002F2A7F"/>
    <w:rsid w:val="002F2B72"/>
    <w:rsid w:val="002F46DF"/>
    <w:rsid w:val="002F4B55"/>
    <w:rsid w:val="002F547E"/>
    <w:rsid w:val="002F5675"/>
    <w:rsid w:val="002F59CF"/>
    <w:rsid w:val="002F657F"/>
    <w:rsid w:val="002F69C2"/>
    <w:rsid w:val="002F6E90"/>
    <w:rsid w:val="002F7B4B"/>
    <w:rsid w:val="00300664"/>
    <w:rsid w:val="00301542"/>
    <w:rsid w:val="00302930"/>
    <w:rsid w:val="00302C82"/>
    <w:rsid w:val="003040F0"/>
    <w:rsid w:val="00305E0A"/>
    <w:rsid w:val="003063A5"/>
    <w:rsid w:val="003067E3"/>
    <w:rsid w:val="00307D88"/>
    <w:rsid w:val="003107ED"/>
    <w:rsid w:val="00310B6D"/>
    <w:rsid w:val="003119CA"/>
    <w:rsid w:val="00312FC6"/>
    <w:rsid w:val="003134BB"/>
    <w:rsid w:val="00313A9F"/>
    <w:rsid w:val="00314275"/>
    <w:rsid w:val="00315D93"/>
    <w:rsid w:val="003232C4"/>
    <w:rsid w:val="003233E9"/>
    <w:rsid w:val="00326141"/>
    <w:rsid w:val="00326F52"/>
    <w:rsid w:val="00327449"/>
    <w:rsid w:val="003278F5"/>
    <w:rsid w:val="00330D9F"/>
    <w:rsid w:val="00330F02"/>
    <w:rsid w:val="0033124A"/>
    <w:rsid w:val="0033215F"/>
    <w:rsid w:val="00332B8E"/>
    <w:rsid w:val="00332D69"/>
    <w:rsid w:val="00332D95"/>
    <w:rsid w:val="0033417A"/>
    <w:rsid w:val="0033483E"/>
    <w:rsid w:val="00335A7F"/>
    <w:rsid w:val="00335D65"/>
    <w:rsid w:val="00336117"/>
    <w:rsid w:val="0033684E"/>
    <w:rsid w:val="003377A3"/>
    <w:rsid w:val="00337A5E"/>
    <w:rsid w:val="00337AD5"/>
    <w:rsid w:val="003430FE"/>
    <w:rsid w:val="00343A5A"/>
    <w:rsid w:val="0034451D"/>
    <w:rsid w:val="00344A53"/>
    <w:rsid w:val="003468BC"/>
    <w:rsid w:val="003468C1"/>
    <w:rsid w:val="00346C12"/>
    <w:rsid w:val="003500A7"/>
    <w:rsid w:val="00351194"/>
    <w:rsid w:val="00351BAD"/>
    <w:rsid w:val="00353745"/>
    <w:rsid w:val="003542BE"/>
    <w:rsid w:val="003549E9"/>
    <w:rsid w:val="0035554D"/>
    <w:rsid w:val="00356ED2"/>
    <w:rsid w:val="003574D2"/>
    <w:rsid w:val="00360675"/>
    <w:rsid w:val="00360C7D"/>
    <w:rsid w:val="00360E32"/>
    <w:rsid w:val="003610F3"/>
    <w:rsid w:val="0036197A"/>
    <w:rsid w:val="00362116"/>
    <w:rsid w:val="00362C4C"/>
    <w:rsid w:val="003638D0"/>
    <w:rsid w:val="00363B94"/>
    <w:rsid w:val="00364223"/>
    <w:rsid w:val="00364E9C"/>
    <w:rsid w:val="00365DAB"/>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3FEC"/>
    <w:rsid w:val="0038409C"/>
    <w:rsid w:val="003847C3"/>
    <w:rsid w:val="00384A55"/>
    <w:rsid w:val="00385999"/>
    <w:rsid w:val="00385A3D"/>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0B0E"/>
    <w:rsid w:val="003A1847"/>
    <w:rsid w:val="003A26EA"/>
    <w:rsid w:val="003A2B68"/>
    <w:rsid w:val="003A3511"/>
    <w:rsid w:val="003A369D"/>
    <w:rsid w:val="003A3E09"/>
    <w:rsid w:val="003A4956"/>
    <w:rsid w:val="003A50A4"/>
    <w:rsid w:val="003B0263"/>
    <w:rsid w:val="003B0C4D"/>
    <w:rsid w:val="003B1908"/>
    <w:rsid w:val="003B25A3"/>
    <w:rsid w:val="003B2F9E"/>
    <w:rsid w:val="003B4192"/>
    <w:rsid w:val="003B5A41"/>
    <w:rsid w:val="003C0591"/>
    <w:rsid w:val="003C0CB1"/>
    <w:rsid w:val="003C184B"/>
    <w:rsid w:val="003C1B66"/>
    <w:rsid w:val="003C2228"/>
    <w:rsid w:val="003C412F"/>
    <w:rsid w:val="003C4258"/>
    <w:rsid w:val="003C458B"/>
    <w:rsid w:val="003C4B82"/>
    <w:rsid w:val="003C533F"/>
    <w:rsid w:val="003C56F6"/>
    <w:rsid w:val="003C63FD"/>
    <w:rsid w:val="003C6C5D"/>
    <w:rsid w:val="003C6EDE"/>
    <w:rsid w:val="003D00E2"/>
    <w:rsid w:val="003D0379"/>
    <w:rsid w:val="003D100E"/>
    <w:rsid w:val="003D1D88"/>
    <w:rsid w:val="003D3255"/>
    <w:rsid w:val="003D39F6"/>
    <w:rsid w:val="003D50DE"/>
    <w:rsid w:val="003D5365"/>
    <w:rsid w:val="003D5851"/>
    <w:rsid w:val="003D5ED2"/>
    <w:rsid w:val="003D6049"/>
    <w:rsid w:val="003D6395"/>
    <w:rsid w:val="003E0239"/>
    <w:rsid w:val="003E13BA"/>
    <w:rsid w:val="003E1A4D"/>
    <w:rsid w:val="003E1AF7"/>
    <w:rsid w:val="003E2CE0"/>
    <w:rsid w:val="003E5917"/>
    <w:rsid w:val="003E6521"/>
    <w:rsid w:val="003E660C"/>
    <w:rsid w:val="003E730A"/>
    <w:rsid w:val="003F08A4"/>
    <w:rsid w:val="003F0E0F"/>
    <w:rsid w:val="003F10F2"/>
    <w:rsid w:val="003F32B0"/>
    <w:rsid w:val="003F3F4C"/>
    <w:rsid w:val="003F655D"/>
    <w:rsid w:val="003F6827"/>
    <w:rsid w:val="00400BC0"/>
    <w:rsid w:val="004019DE"/>
    <w:rsid w:val="00401A3A"/>
    <w:rsid w:val="00401B4C"/>
    <w:rsid w:val="0040211E"/>
    <w:rsid w:val="00402ED5"/>
    <w:rsid w:val="004038C3"/>
    <w:rsid w:val="00403A4E"/>
    <w:rsid w:val="0040590F"/>
    <w:rsid w:val="00405C5B"/>
    <w:rsid w:val="00405D36"/>
    <w:rsid w:val="00406BBF"/>
    <w:rsid w:val="00410FA3"/>
    <w:rsid w:val="0041212A"/>
    <w:rsid w:val="00412C79"/>
    <w:rsid w:val="004131DC"/>
    <w:rsid w:val="00413D3D"/>
    <w:rsid w:val="00414A95"/>
    <w:rsid w:val="004170C4"/>
    <w:rsid w:val="00417764"/>
    <w:rsid w:val="00417771"/>
    <w:rsid w:val="00417899"/>
    <w:rsid w:val="00420564"/>
    <w:rsid w:val="0042086A"/>
    <w:rsid w:val="00420E5E"/>
    <w:rsid w:val="00420EDA"/>
    <w:rsid w:val="00421A55"/>
    <w:rsid w:val="00422D60"/>
    <w:rsid w:val="00423FCD"/>
    <w:rsid w:val="00425A42"/>
    <w:rsid w:val="00425F48"/>
    <w:rsid w:val="00426110"/>
    <w:rsid w:val="00426A4B"/>
    <w:rsid w:val="00427216"/>
    <w:rsid w:val="00427A22"/>
    <w:rsid w:val="004310B2"/>
    <w:rsid w:val="00432A46"/>
    <w:rsid w:val="00433BB1"/>
    <w:rsid w:val="00434F66"/>
    <w:rsid w:val="004362AD"/>
    <w:rsid w:val="00436C08"/>
    <w:rsid w:val="00440418"/>
    <w:rsid w:val="004413F7"/>
    <w:rsid w:val="00441709"/>
    <w:rsid w:val="004431AE"/>
    <w:rsid w:val="004453BC"/>
    <w:rsid w:val="00445B6A"/>
    <w:rsid w:val="00445B71"/>
    <w:rsid w:val="004460C6"/>
    <w:rsid w:val="00446697"/>
    <w:rsid w:val="0045036B"/>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1B7B"/>
    <w:rsid w:val="00462CD5"/>
    <w:rsid w:val="00464B47"/>
    <w:rsid w:val="00465EC1"/>
    <w:rsid w:val="00466E53"/>
    <w:rsid w:val="00470004"/>
    <w:rsid w:val="00470620"/>
    <w:rsid w:val="004709FB"/>
    <w:rsid w:val="00471C65"/>
    <w:rsid w:val="00472DBB"/>
    <w:rsid w:val="00472E97"/>
    <w:rsid w:val="00473512"/>
    <w:rsid w:val="004748EF"/>
    <w:rsid w:val="00474DAD"/>
    <w:rsid w:val="00477BC7"/>
    <w:rsid w:val="00477E7F"/>
    <w:rsid w:val="00477F1D"/>
    <w:rsid w:val="0048046E"/>
    <w:rsid w:val="004807A0"/>
    <w:rsid w:val="00480A76"/>
    <w:rsid w:val="00481291"/>
    <w:rsid w:val="004819BD"/>
    <w:rsid w:val="00482735"/>
    <w:rsid w:val="004829A3"/>
    <w:rsid w:val="00483D93"/>
    <w:rsid w:val="004855CE"/>
    <w:rsid w:val="00485718"/>
    <w:rsid w:val="00485FB5"/>
    <w:rsid w:val="00487C27"/>
    <w:rsid w:val="00490A59"/>
    <w:rsid w:val="00490C01"/>
    <w:rsid w:val="0049190D"/>
    <w:rsid w:val="00493201"/>
    <w:rsid w:val="00493D9F"/>
    <w:rsid w:val="00493E26"/>
    <w:rsid w:val="00496582"/>
    <w:rsid w:val="0049716D"/>
    <w:rsid w:val="00497742"/>
    <w:rsid w:val="004A02F8"/>
    <w:rsid w:val="004A0625"/>
    <w:rsid w:val="004A33A4"/>
    <w:rsid w:val="004A451F"/>
    <w:rsid w:val="004A4E93"/>
    <w:rsid w:val="004A53E3"/>
    <w:rsid w:val="004A5668"/>
    <w:rsid w:val="004A58A2"/>
    <w:rsid w:val="004A5CC3"/>
    <w:rsid w:val="004A60E2"/>
    <w:rsid w:val="004A69C8"/>
    <w:rsid w:val="004A7004"/>
    <w:rsid w:val="004B1554"/>
    <w:rsid w:val="004B164D"/>
    <w:rsid w:val="004B25AC"/>
    <w:rsid w:val="004B2AA9"/>
    <w:rsid w:val="004B2AD9"/>
    <w:rsid w:val="004B3081"/>
    <w:rsid w:val="004B3F1A"/>
    <w:rsid w:val="004B4802"/>
    <w:rsid w:val="004B5112"/>
    <w:rsid w:val="004B560E"/>
    <w:rsid w:val="004B6C8B"/>
    <w:rsid w:val="004B7181"/>
    <w:rsid w:val="004C0B06"/>
    <w:rsid w:val="004C102C"/>
    <w:rsid w:val="004C3531"/>
    <w:rsid w:val="004C38D3"/>
    <w:rsid w:val="004C4A0E"/>
    <w:rsid w:val="004C4B4D"/>
    <w:rsid w:val="004C608C"/>
    <w:rsid w:val="004C6682"/>
    <w:rsid w:val="004C7679"/>
    <w:rsid w:val="004C7D78"/>
    <w:rsid w:val="004D04B3"/>
    <w:rsid w:val="004D04C3"/>
    <w:rsid w:val="004D25AA"/>
    <w:rsid w:val="004D2E22"/>
    <w:rsid w:val="004D384B"/>
    <w:rsid w:val="004D3A07"/>
    <w:rsid w:val="004D3D26"/>
    <w:rsid w:val="004D429D"/>
    <w:rsid w:val="004D4C23"/>
    <w:rsid w:val="004D4D5C"/>
    <w:rsid w:val="004D4F55"/>
    <w:rsid w:val="004D776E"/>
    <w:rsid w:val="004E024E"/>
    <w:rsid w:val="004E074B"/>
    <w:rsid w:val="004E1B1F"/>
    <w:rsid w:val="004E1B33"/>
    <w:rsid w:val="004E1E0A"/>
    <w:rsid w:val="004E3C72"/>
    <w:rsid w:val="004E3F9D"/>
    <w:rsid w:val="004E55E7"/>
    <w:rsid w:val="004E7559"/>
    <w:rsid w:val="004F09C5"/>
    <w:rsid w:val="004F0A4F"/>
    <w:rsid w:val="004F0E48"/>
    <w:rsid w:val="004F1469"/>
    <w:rsid w:val="004F1CCF"/>
    <w:rsid w:val="004F212B"/>
    <w:rsid w:val="004F337C"/>
    <w:rsid w:val="004F38F8"/>
    <w:rsid w:val="004F483D"/>
    <w:rsid w:val="004F4DAD"/>
    <w:rsid w:val="004F57CD"/>
    <w:rsid w:val="004F6AF6"/>
    <w:rsid w:val="00500387"/>
    <w:rsid w:val="0050149B"/>
    <w:rsid w:val="00504DA0"/>
    <w:rsid w:val="005057E5"/>
    <w:rsid w:val="00505A68"/>
    <w:rsid w:val="00505E76"/>
    <w:rsid w:val="0050640E"/>
    <w:rsid w:val="00506FBD"/>
    <w:rsid w:val="00507936"/>
    <w:rsid w:val="005100D6"/>
    <w:rsid w:val="005113D6"/>
    <w:rsid w:val="00512D68"/>
    <w:rsid w:val="005140DC"/>
    <w:rsid w:val="0051438A"/>
    <w:rsid w:val="0051442B"/>
    <w:rsid w:val="00514990"/>
    <w:rsid w:val="005150AE"/>
    <w:rsid w:val="00515139"/>
    <w:rsid w:val="005159BF"/>
    <w:rsid w:val="00515EF6"/>
    <w:rsid w:val="00516C54"/>
    <w:rsid w:val="00517EE8"/>
    <w:rsid w:val="00522448"/>
    <w:rsid w:val="0052248A"/>
    <w:rsid w:val="00522749"/>
    <w:rsid w:val="00522E06"/>
    <w:rsid w:val="00522F17"/>
    <w:rsid w:val="00523430"/>
    <w:rsid w:val="00523AEF"/>
    <w:rsid w:val="00524446"/>
    <w:rsid w:val="00525053"/>
    <w:rsid w:val="00525A1A"/>
    <w:rsid w:val="00526421"/>
    <w:rsid w:val="005275BF"/>
    <w:rsid w:val="00527ECA"/>
    <w:rsid w:val="00530AA1"/>
    <w:rsid w:val="00532F08"/>
    <w:rsid w:val="005334B3"/>
    <w:rsid w:val="00533CB5"/>
    <w:rsid w:val="00534785"/>
    <w:rsid w:val="00534799"/>
    <w:rsid w:val="00536ECE"/>
    <w:rsid w:val="005379D0"/>
    <w:rsid w:val="00537C09"/>
    <w:rsid w:val="00540363"/>
    <w:rsid w:val="00541822"/>
    <w:rsid w:val="005418B8"/>
    <w:rsid w:val="00542072"/>
    <w:rsid w:val="00542758"/>
    <w:rsid w:val="00542A5B"/>
    <w:rsid w:val="00542DA5"/>
    <w:rsid w:val="0054313F"/>
    <w:rsid w:val="00543811"/>
    <w:rsid w:val="00543A92"/>
    <w:rsid w:val="00545169"/>
    <w:rsid w:val="00545ABA"/>
    <w:rsid w:val="00546A38"/>
    <w:rsid w:val="00546D41"/>
    <w:rsid w:val="005470B5"/>
    <w:rsid w:val="005471D3"/>
    <w:rsid w:val="00547862"/>
    <w:rsid w:val="00547901"/>
    <w:rsid w:val="00550447"/>
    <w:rsid w:val="005514A5"/>
    <w:rsid w:val="0055237B"/>
    <w:rsid w:val="00552484"/>
    <w:rsid w:val="00552682"/>
    <w:rsid w:val="00552B26"/>
    <w:rsid w:val="005543DE"/>
    <w:rsid w:val="005547BA"/>
    <w:rsid w:val="00555B2F"/>
    <w:rsid w:val="0055641B"/>
    <w:rsid w:val="00557068"/>
    <w:rsid w:val="0056018D"/>
    <w:rsid w:val="00560496"/>
    <w:rsid w:val="00561CD5"/>
    <w:rsid w:val="0056201A"/>
    <w:rsid w:val="0056381C"/>
    <w:rsid w:val="0056398F"/>
    <w:rsid w:val="00563A29"/>
    <w:rsid w:val="00564A31"/>
    <w:rsid w:val="00564D8B"/>
    <w:rsid w:val="005652B1"/>
    <w:rsid w:val="0056532C"/>
    <w:rsid w:val="0056638F"/>
    <w:rsid w:val="0057183F"/>
    <w:rsid w:val="00571B77"/>
    <w:rsid w:val="00572115"/>
    <w:rsid w:val="005722D3"/>
    <w:rsid w:val="00572484"/>
    <w:rsid w:val="00572FE4"/>
    <w:rsid w:val="00572FEF"/>
    <w:rsid w:val="00574A7E"/>
    <w:rsid w:val="00575026"/>
    <w:rsid w:val="005761DC"/>
    <w:rsid w:val="00577B77"/>
    <w:rsid w:val="00581CB5"/>
    <w:rsid w:val="0058382C"/>
    <w:rsid w:val="005839C2"/>
    <w:rsid w:val="00585357"/>
    <w:rsid w:val="00585AAA"/>
    <w:rsid w:val="00585BAB"/>
    <w:rsid w:val="00586422"/>
    <w:rsid w:val="0058663D"/>
    <w:rsid w:val="00587112"/>
    <w:rsid w:val="00591875"/>
    <w:rsid w:val="00592077"/>
    <w:rsid w:val="00592803"/>
    <w:rsid w:val="00592DC7"/>
    <w:rsid w:val="00592FE6"/>
    <w:rsid w:val="00593C8C"/>
    <w:rsid w:val="00593DAF"/>
    <w:rsid w:val="00594461"/>
    <w:rsid w:val="0059469C"/>
    <w:rsid w:val="0059485D"/>
    <w:rsid w:val="00595BC9"/>
    <w:rsid w:val="00595C4E"/>
    <w:rsid w:val="005A01D5"/>
    <w:rsid w:val="005A0E38"/>
    <w:rsid w:val="005A17D3"/>
    <w:rsid w:val="005A2644"/>
    <w:rsid w:val="005A3014"/>
    <w:rsid w:val="005A3931"/>
    <w:rsid w:val="005A3F45"/>
    <w:rsid w:val="005A4027"/>
    <w:rsid w:val="005A5955"/>
    <w:rsid w:val="005A5A07"/>
    <w:rsid w:val="005A747E"/>
    <w:rsid w:val="005B0051"/>
    <w:rsid w:val="005B0225"/>
    <w:rsid w:val="005B0E93"/>
    <w:rsid w:val="005B27E9"/>
    <w:rsid w:val="005B3524"/>
    <w:rsid w:val="005B4AEE"/>
    <w:rsid w:val="005B5F16"/>
    <w:rsid w:val="005B6770"/>
    <w:rsid w:val="005B70A3"/>
    <w:rsid w:val="005B78AA"/>
    <w:rsid w:val="005C28D0"/>
    <w:rsid w:val="005C3010"/>
    <w:rsid w:val="005C342C"/>
    <w:rsid w:val="005C414B"/>
    <w:rsid w:val="005C4AAC"/>
    <w:rsid w:val="005C4E3C"/>
    <w:rsid w:val="005C4E98"/>
    <w:rsid w:val="005C5E7B"/>
    <w:rsid w:val="005C6D09"/>
    <w:rsid w:val="005D0601"/>
    <w:rsid w:val="005D07E1"/>
    <w:rsid w:val="005D124B"/>
    <w:rsid w:val="005D241E"/>
    <w:rsid w:val="005D406C"/>
    <w:rsid w:val="005D4E1C"/>
    <w:rsid w:val="005D5B92"/>
    <w:rsid w:val="005D5DD6"/>
    <w:rsid w:val="005D6473"/>
    <w:rsid w:val="005D6795"/>
    <w:rsid w:val="005D6862"/>
    <w:rsid w:val="005D7D2B"/>
    <w:rsid w:val="005E0B92"/>
    <w:rsid w:val="005E18DA"/>
    <w:rsid w:val="005E1E28"/>
    <w:rsid w:val="005E2299"/>
    <w:rsid w:val="005E2BCB"/>
    <w:rsid w:val="005E2E58"/>
    <w:rsid w:val="005E36BB"/>
    <w:rsid w:val="005E3F9D"/>
    <w:rsid w:val="005E4464"/>
    <w:rsid w:val="005E49B3"/>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B3D"/>
    <w:rsid w:val="005F4CB3"/>
    <w:rsid w:val="005F50F7"/>
    <w:rsid w:val="005F6ED9"/>
    <w:rsid w:val="0060070D"/>
    <w:rsid w:val="0060110F"/>
    <w:rsid w:val="00601C5D"/>
    <w:rsid w:val="00601E50"/>
    <w:rsid w:val="0060466E"/>
    <w:rsid w:val="006052FE"/>
    <w:rsid w:val="00605349"/>
    <w:rsid w:val="00605B74"/>
    <w:rsid w:val="0060708B"/>
    <w:rsid w:val="00607753"/>
    <w:rsid w:val="00607BA7"/>
    <w:rsid w:val="00607C00"/>
    <w:rsid w:val="0061108A"/>
    <w:rsid w:val="006113FC"/>
    <w:rsid w:val="00611700"/>
    <w:rsid w:val="006119A3"/>
    <w:rsid w:val="00612DC1"/>
    <w:rsid w:val="00613F82"/>
    <w:rsid w:val="00614212"/>
    <w:rsid w:val="00614EE1"/>
    <w:rsid w:val="00615917"/>
    <w:rsid w:val="00616F87"/>
    <w:rsid w:val="0061776A"/>
    <w:rsid w:val="0062072E"/>
    <w:rsid w:val="006219A7"/>
    <w:rsid w:val="00621FF9"/>
    <w:rsid w:val="00622234"/>
    <w:rsid w:val="006236CF"/>
    <w:rsid w:val="00623B90"/>
    <w:rsid w:val="006252D2"/>
    <w:rsid w:val="00626035"/>
    <w:rsid w:val="0062607A"/>
    <w:rsid w:val="0062715F"/>
    <w:rsid w:val="006276EE"/>
    <w:rsid w:val="00631CB0"/>
    <w:rsid w:val="006320AD"/>
    <w:rsid w:val="00632172"/>
    <w:rsid w:val="006334A1"/>
    <w:rsid w:val="006343EE"/>
    <w:rsid w:val="00634F9C"/>
    <w:rsid w:val="006355FD"/>
    <w:rsid w:val="00635D9D"/>
    <w:rsid w:val="00636664"/>
    <w:rsid w:val="00636A80"/>
    <w:rsid w:val="00636B6A"/>
    <w:rsid w:val="00636E56"/>
    <w:rsid w:val="00637637"/>
    <w:rsid w:val="00637FB5"/>
    <w:rsid w:val="0064024F"/>
    <w:rsid w:val="00640508"/>
    <w:rsid w:val="00640BED"/>
    <w:rsid w:val="00642116"/>
    <w:rsid w:val="00642503"/>
    <w:rsid w:val="00643545"/>
    <w:rsid w:val="00643D69"/>
    <w:rsid w:val="00645341"/>
    <w:rsid w:val="00645593"/>
    <w:rsid w:val="0064598F"/>
    <w:rsid w:val="0064625D"/>
    <w:rsid w:val="0064633E"/>
    <w:rsid w:val="00646792"/>
    <w:rsid w:val="00646A60"/>
    <w:rsid w:val="00646EB7"/>
    <w:rsid w:val="0064710F"/>
    <w:rsid w:val="00650376"/>
    <w:rsid w:val="0065074B"/>
    <w:rsid w:val="0065081C"/>
    <w:rsid w:val="0065096A"/>
    <w:rsid w:val="00651730"/>
    <w:rsid w:val="00651A4A"/>
    <w:rsid w:val="00651A5D"/>
    <w:rsid w:val="00651ED2"/>
    <w:rsid w:val="006527E3"/>
    <w:rsid w:val="00652E0D"/>
    <w:rsid w:val="00653594"/>
    <w:rsid w:val="006535FB"/>
    <w:rsid w:val="0065500D"/>
    <w:rsid w:val="00655838"/>
    <w:rsid w:val="00655EB7"/>
    <w:rsid w:val="00657091"/>
    <w:rsid w:val="006573AA"/>
    <w:rsid w:val="006620A5"/>
    <w:rsid w:val="006620F6"/>
    <w:rsid w:val="00662462"/>
    <w:rsid w:val="00662F53"/>
    <w:rsid w:val="006636C8"/>
    <w:rsid w:val="00663EFE"/>
    <w:rsid w:val="00664B71"/>
    <w:rsid w:val="006653EB"/>
    <w:rsid w:val="00666A2F"/>
    <w:rsid w:val="0066745E"/>
    <w:rsid w:val="00670188"/>
    <w:rsid w:val="0067100F"/>
    <w:rsid w:val="0067120D"/>
    <w:rsid w:val="00671CBC"/>
    <w:rsid w:val="00674101"/>
    <w:rsid w:val="00674774"/>
    <w:rsid w:val="00676049"/>
    <w:rsid w:val="0067611F"/>
    <w:rsid w:val="006770EC"/>
    <w:rsid w:val="006809A9"/>
    <w:rsid w:val="006819AB"/>
    <w:rsid w:val="0068318C"/>
    <w:rsid w:val="0068322B"/>
    <w:rsid w:val="00683E81"/>
    <w:rsid w:val="0068430B"/>
    <w:rsid w:val="00685D10"/>
    <w:rsid w:val="00685F12"/>
    <w:rsid w:val="00686E96"/>
    <w:rsid w:val="00686EA0"/>
    <w:rsid w:val="006878EF"/>
    <w:rsid w:val="00687AA2"/>
    <w:rsid w:val="00690F01"/>
    <w:rsid w:val="00691304"/>
    <w:rsid w:val="006913BD"/>
    <w:rsid w:val="0069152B"/>
    <w:rsid w:val="0069194E"/>
    <w:rsid w:val="0069214C"/>
    <w:rsid w:val="00692A78"/>
    <w:rsid w:val="00693F43"/>
    <w:rsid w:val="0069567B"/>
    <w:rsid w:val="00696557"/>
    <w:rsid w:val="00697CD8"/>
    <w:rsid w:val="00697DA8"/>
    <w:rsid w:val="00697E51"/>
    <w:rsid w:val="006A0288"/>
    <w:rsid w:val="006A1144"/>
    <w:rsid w:val="006A1644"/>
    <w:rsid w:val="006A1DCC"/>
    <w:rsid w:val="006A248F"/>
    <w:rsid w:val="006A39B7"/>
    <w:rsid w:val="006A3B03"/>
    <w:rsid w:val="006A41A1"/>
    <w:rsid w:val="006A45A8"/>
    <w:rsid w:val="006A46F0"/>
    <w:rsid w:val="006A4ED3"/>
    <w:rsid w:val="006A525C"/>
    <w:rsid w:val="006A5617"/>
    <w:rsid w:val="006A5961"/>
    <w:rsid w:val="006A62BD"/>
    <w:rsid w:val="006A744B"/>
    <w:rsid w:val="006B1121"/>
    <w:rsid w:val="006B11AC"/>
    <w:rsid w:val="006B129F"/>
    <w:rsid w:val="006B1C86"/>
    <w:rsid w:val="006B20FD"/>
    <w:rsid w:val="006B26AB"/>
    <w:rsid w:val="006B2F28"/>
    <w:rsid w:val="006B2F2F"/>
    <w:rsid w:val="006B31D4"/>
    <w:rsid w:val="006B4391"/>
    <w:rsid w:val="006B4774"/>
    <w:rsid w:val="006B4A37"/>
    <w:rsid w:val="006B5ABA"/>
    <w:rsid w:val="006B620C"/>
    <w:rsid w:val="006B6E1F"/>
    <w:rsid w:val="006B6E9D"/>
    <w:rsid w:val="006B793B"/>
    <w:rsid w:val="006B7AF8"/>
    <w:rsid w:val="006B7EA3"/>
    <w:rsid w:val="006C0972"/>
    <w:rsid w:val="006C1371"/>
    <w:rsid w:val="006C14DB"/>
    <w:rsid w:val="006C18CB"/>
    <w:rsid w:val="006C2333"/>
    <w:rsid w:val="006C3307"/>
    <w:rsid w:val="006C3342"/>
    <w:rsid w:val="006C48E3"/>
    <w:rsid w:val="006C4C1A"/>
    <w:rsid w:val="006C55AF"/>
    <w:rsid w:val="006C5EED"/>
    <w:rsid w:val="006C6366"/>
    <w:rsid w:val="006C6A50"/>
    <w:rsid w:val="006C6D77"/>
    <w:rsid w:val="006C6DF8"/>
    <w:rsid w:val="006C77D6"/>
    <w:rsid w:val="006D0116"/>
    <w:rsid w:val="006D13C8"/>
    <w:rsid w:val="006D1706"/>
    <w:rsid w:val="006D1F6C"/>
    <w:rsid w:val="006D2864"/>
    <w:rsid w:val="006D3A09"/>
    <w:rsid w:val="006D4C49"/>
    <w:rsid w:val="006D4CCD"/>
    <w:rsid w:val="006D580B"/>
    <w:rsid w:val="006D619B"/>
    <w:rsid w:val="006D6849"/>
    <w:rsid w:val="006D7D48"/>
    <w:rsid w:val="006E018F"/>
    <w:rsid w:val="006E059A"/>
    <w:rsid w:val="006E1080"/>
    <w:rsid w:val="006E1A26"/>
    <w:rsid w:val="006E1C5A"/>
    <w:rsid w:val="006E2398"/>
    <w:rsid w:val="006E3118"/>
    <w:rsid w:val="006E369E"/>
    <w:rsid w:val="006E39F5"/>
    <w:rsid w:val="006E426D"/>
    <w:rsid w:val="006E43D5"/>
    <w:rsid w:val="006E6D03"/>
    <w:rsid w:val="006E70AC"/>
    <w:rsid w:val="006E75FE"/>
    <w:rsid w:val="006F15EB"/>
    <w:rsid w:val="006F2311"/>
    <w:rsid w:val="006F2647"/>
    <w:rsid w:val="006F2F8B"/>
    <w:rsid w:val="006F327A"/>
    <w:rsid w:val="006F4588"/>
    <w:rsid w:val="006F48EF"/>
    <w:rsid w:val="006F5664"/>
    <w:rsid w:val="006F57E1"/>
    <w:rsid w:val="006F59CA"/>
    <w:rsid w:val="006F5DB2"/>
    <w:rsid w:val="006F677A"/>
    <w:rsid w:val="006F707B"/>
    <w:rsid w:val="006F738D"/>
    <w:rsid w:val="006F7651"/>
    <w:rsid w:val="00700D79"/>
    <w:rsid w:val="00700FEA"/>
    <w:rsid w:val="00703319"/>
    <w:rsid w:val="007038D6"/>
    <w:rsid w:val="0070438F"/>
    <w:rsid w:val="007046E5"/>
    <w:rsid w:val="00706478"/>
    <w:rsid w:val="0070720F"/>
    <w:rsid w:val="00711FCB"/>
    <w:rsid w:val="00712315"/>
    <w:rsid w:val="00713126"/>
    <w:rsid w:val="00713FCD"/>
    <w:rsid w:val="0071425B"/>
    <w:rsid w:val="007145ED"/>
    <w:rsid w:val="007147A7"/>
    <w:rsid w:val="00714CC0"/>
    <w:rsid w:val="00714EF4"/>
    <w:rsid w:val="007152A9"/>
    <w:rsid w:val="00715CE3"/>
    <w:rsid w:val="00717A09"/>
    <w:rsid w:val="007219B5"/>
    <w:rsid w:val="007221BC"/>
    <w:rsid w:val="00722813"/>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5801"/>
    <w:rsid w:val="00735918"/>
    <w:rsid w:val="007376BA"/>
    <w:rsid w:val="007377AD"/>
    <w:rsid w:val="0074081A"/>
    <w:rsid w:val="00741730"/>
    <w:rsid w:val="00742833"/>
    <w:rsid w:val="00742F1C"/>
    <w:rsid w:val="007444DE"/>
    <w:rsid w:val="007447CE"/>
    <w:rsid w:val="007456C1"/>
    <w:rsid w:val="00745E61"/>
    <w:rsid w:val="00745E82"/>
    <w:rsid w:val="00745EB8"/>
    <w:rsid w:val="0074618E"/>
    <w:rsid w:val="007462D9"/>
    <w:rsid w:val="00750064"/>
    <w:rsid w:val="00750C4F"/>
    <w:rsid w:val="00750FCA"/>
    <w:rsid w:val="007510A8"/>
    <w:rsid w:val="00751795"/>
    <w:rsid w:val="0075183F"/>
    <w:rsid w:val="007531B2"/>
    <w:rsid w:val="00754740"/>
    <w:rsid w:val="007547FF"/>
    <w:rsid w:val="00754E71"/>
    <w:rsid w:val="00755021"/>
    <w:rsid w:val="00755190"/>
    <w:rsid w:val="00755EB7"/>
    <w:rsid w:val="007560A1"/>
    <w:rsid w:val="00756410"/>
    <w:rsid w:val="00756E1B"/>
    <w:rsid w:val="007576C5"/>
    <w:rsid w:val="00757743"/>
    <w:rsid w:val="007577A7"/>
    <w:rsid w:val="00757952"/>
    <w:rsid w:val="00762031"/>
    <w:rsid w:val="007634E2"/>
    <w:rsid w:val="0076360F"/>
    <w:rsid w:val="007642D2"/>
    <w:rsid w:val="00764924"/>
    <w:rsid w:val="00765780"/>
    <w:rsid w:val="00765D72"/>
    <w:rsid w:val="00767A52"/>
    <w:rsid w:val="0077028C"/>
    <w:rsid w:val="00770931"/>
    <w:rsid w:val="0077152B"/>
    <w:rsid w:val="007721EA"/>
    <w:rsid w:val="00774BB1"/>
    <w:rsid w:val="007752FE"/>
    <w:rsid w:val="00775A98"/>
    <w:rsid w:val="00775B32"/>
    <w:rsid w:val="00777F34"/>
    <w:rsid w:val="00782A3A"/>
    <w:rsid w:val="007835F0"/>
    <w:rsid w:val="00783C9B"/>
    <w:rsid w:val="00784A73"/>
    <w:rsid w:val="007855EC"/>
    <w:rsid w:val="00786321"/>
    <w:rsid w:val="00787B18"/>
    <w:rsid w:val="00787E04"/>
    <w:rsid w:val="007908BC"/>
    <w:rsid w:val="0079168B"/>
    <w:rsid w:val="00791931"/>
    <w:rsid w:val="00791A89"/>
    <w:rsid w:val="0079221B"/>
    <w:rsid w:val="00794AED"/>
    <w:rsid w:val="00795EF8"/>
    <w:rsid w:val="00796C5C"/>
    <w:rsid w:val="0079794E"/>
    <w:rsid w:val="00797F7C"/>
    <w:rsid w:val="007A0410"/>
    <w:rsid w:val="007A15ED"/>
    <w:rsid w:val="007A1DA5"/>
    <w:rsid w:val="007A2446"/>
    <w:rsid w:val="007A255A"/>
    <w:rsid w:val="007A3437"/>
    <w:rsid w:val="007A3A2F"/>
    <w:rsid w:val="007A48A0"/>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6FA"/>
    <w:rsid w:val="007B772C"/>
    <w:rsid w:val="007B7958"/>
    <w:rsid w:val="007C07A8"/>
    <w:rsid w:val="007C07FE"/>
    <w:rsid w:val="007C08CE"/>
    <w:rsid w:val="007C1BB6"/>
    <w:rsid w:val="007C2A8E"/>
    <w:rsid w:val="007C3691"/>
    <w:rsid w:val="007C4442"/>
    <w:rsid w:val="007C44F4"/>
    <w:rsid w:val="007C46F5"/>
    <w:rsid w:val="007C5011"/>
    <w:rsid w:val="007C55BF"/>
    <w:rsid w:val="007C6099"/>
    <w:rsid w:val="007C6547"/>
    <w:rsid w:val="007C6AE6"/>
    <w:rsid w:val="007C7669"/>
    <w:rsid w:val="007C7B64"/>
    <w:rsid w:val="007C7C52"/>
    <w:rsid w:val="007C7EBC"/>
    <w:rsid w:val="007D0AFA"/>
    <w:rsid w:val="007D1FBE"/>
    <w:rsid w:val="007D2656"/>
    <w:rsid w:val="007D2BB3"/>
    <w:rsid w:val="007D2D86"/>
    <w:rsid w:val="007D362F"/>
    <w:rsid w:val="007D3ABF"/>
    <w:rsid w:val="007D3DCF"/>
    <w:rsid w:val="007D5CAE"/>
    <w:rsid w:val="007D5D77"/>
    <w:rsid w:val="007D6EAB"/>
    <w:rsid w:val="007E01FF"/>
    <w:rsid w:val="007E02AE"/>
    <w:rsid w:val="007E0F55"/>
    <w:rsid w:val="007E2D3A"/>
    <w:rsid w:val="007E332E"/>
    <w:rsid w:val="007E39A9"/>
    <w:rsid w:val="007E4325"/>
    <w:rsid w:val="007E5E3B"/>
    <w:rsid w:val="007E6FCE"/>
    <w:rsid w:val="007E766C"/>
    <w:rsid w:val="007F0EBB"/>
    <w:rsid w:val="007F143B"/>
    <w:rsid w:val="007F15B6"/>
    <w:rsid w:val="007F26EA"/>
    <w:rsid w:val="007F38F5"/>
    <w:rsid w:val="007F43C7"/>
    <w:rsid w:val="007F595F"/>
    <w:rsid w:val="007F64FA"/>
    <w:rsid w:val="007F77EF"/>
    <w:rsid w:val="007F7F98"/>
    <w:rsid w:val="008008D2"/>
    <w:rsid w:val="00801024"/>
    <w:rsid w:val="008016CB"/>
    <w:rsid w:val="00802DB4"/>
    <w:rsid w:val="00803563"/>
    <w:rsid w:val="0080476B"/>
    <w:rsid w:val="00804B14"/>
    <w:rsid w:val="008053CC"/>
    <w:rsid w:val="00807E01"/>
    <w:rsid w:val="00810218"/>
    <w:rsid w:val="008103C7"/>
    <w:rsid w:val="00810EB2"/>
    <w:rsid w:val="008110BE"/>
    <w:rsid w:val="00811652"/>
    <w:rsid w:val="00811D18"/>
    <w:rsid w:val="00811DB8"/>
    <w:rsid w:val="008125D6"/>
    <w:rsid w:val="00812A88"/>
    <w:rsid w:val="008136E8"/>
    <w:rsid w:val="00814970"/>
    <w:rsid w:val="0081517C"/>
    <w:rsid w:val="008152F1"/>
    <w:rsid w:val="00815523"/>
    <w:rsid w:val="0081597F"/>
    <w:rsid w:val="00815A45"/>
    <w:rsid w:val="008168E3"/>
    <w:rsid w:val="00816EBF"/>
    <w:rsid w:val="0081740F"/>
    <w:rsid w:val="00820E05"/>
    <w:rsid w:val="00820F4F"/>
    <w:rsid w:val="008210B9"/>
    <w:rsid w:val="0082192F"/>
    <w:rsid w:val="00822865"/>
    <w:rsid w:val="00822CB5"/>
    <w:rsid w:val="008230E9"/>
    <w:rsid w:val="00824F35"/>
    <w:rsid w:val="008252FD"/>
    <w:rsid w:val="0082596E"/>
    <w:rsid w:val="008259A4"/>
    <w:rsid w:val="00827FE6"/>
    <w:rsid w:val="00831D57"/>
    <w:rsid w:val="0083266C"/>
    <w:rsid w:val="00835451"/>
    <w:rsid w:val="008355CB"/>
    <w:rsid w:val="008359F7"/>
    <w:rsid w:val="00836AA2"/>
    <w:rsid w:val="00836CB0"/>
    <w:rsid w:val="00836DD3"/>
    <w:rsid w:val="00836F4C"/>
    <w:rsid w:val="0083714F"/>
    <w:rsid w:val="00840C09"/>
    <w:rsid w:val="00841790"/>
    <w:rsid w:val="008419F5"/>
    <w:rsid w:val="00842214"/>
    <w:rsid w:val="00842A3E"/>
    <w:rsid w:val="00842C3F"/>
    <w:rsid w:val="00842CB1"/>
    <w:rsid w:val="008464CC"/>
    <w:rsid w:val="0084767C"/>
    <w:rsid w:val="00847A78"/>
    <w:rsid w:val="00847B4E"/>
    <w:rsid w:val="00847BFD"/>
    <w:rsid w:val="00852183"/>
    <w:rsid w:val="00852BE9"/>
    <w:rsid w:val="00852E0E"/>
    <w:rsid w:val="00853A92"/>
    <w:rsid w:val="00854276"/>
    <w:rsid w:val="008542CC"/>
    <w:rsid w:val="00854E92"/>
    <w:rsid w:val="00855925"/>
    <w:rsid w:val="00855DBA"/>
    <w:rsid w:val="00856EE4"/>
    <w:rsid w:val="008572C6"/>
    <w:rsid w:val="00857847"/>
    <w:rsid w:val="00857FE8"/>
    <w:rsid w:val="008600BD"/>
    <w:rsid w:val="00861571"/>
    <w:rsid w:val="00861860"/>
    <w:rsid w:val="00861B1D"/>
    <w:rsid w:val="00861D56"/>
    <w:rsid w:val="00863416"/>
    <w:rsid w:val="0086358B"/>
    <w:rsid w:val="008673E6"/>
    <w:rsid w:val="00870204"/>
    <w:rsid w:val="0087066E"/>
    <w:rsid w:val="00871018"/>
    <w:rsid w:val="00871B93"/>
    <w:rsid w:val="00871F04"/>
    <w:rsid w:val="008721E3"/>
    <w:rsid w:val="00872D05"/>
    <w:rsid w:val="008734E2"/>
    <w:rsid w:val="00873AF5"/>
    <w:rsid w:val="00873C95"/>
    <w:rsid w:val="00874062"/>
    <w:rsid w:val="00874384"/>
    <w:rsid w:val="008743B4"/>
    <w:rsid w:val="0087552D"/>
    <w:rsid w:val="00880188"/>
    <w:rsid w:val="008801B0"/>
    <w:rsid w:val="0088144E"/>
    <w:rsid w:val="0088226C"/>
    <w:rsid w:val="00882A48"/>
    <w:rsid w:val="00882F60"/>
    <w:rsid w:val="00883E2E"/>
    <w:rsid w:val="008854EF"/>
    <w:rsid w:val="00886750"/>
    <w:rsid w:val="00886DC2"/>
    <w:rsid w:val="00887089"/>
    <w:rsid w:val="00890121"/>
    <w:rsid w:val="00890C31"/>
    <w:rsid w:val="00892627"/>
    <w:rsid w:val="00894748"/>
    <w:rsid w:val="00894C37"/>
    <w:rsid w:val="008968E2"/>
    <w:rsid w:val="008A09D6"/>
    <w:rsid w:val="008A0FE8"/>
    <w:rsid w:val="008A386F"/>
    <w:rsid w:val="008A3E18"/>
    <w:rsid w:val="008A3FE1"/>
    <w:rsid w:val="008A4669"/>
    <w:rsid w:val="008A46C4"/>
    <w:rsid w:val="008A5241"/>
    <w:rsid w:val="008A55F2"/>
    <w:rsid w:val="008A59CD"/>
    <w:rsid w:val="008A69C9"/>
    <w:rsid w:val="008A6CEE"/>
    <w:rsid w:val="008A72D5"/>
    <w:rsid w:val="008B0DF1"/>
    <w:rsid w:val="008B0EA1"/>
    <w:rsid w:val="008B0F59"/>
    <w:rsid w:val="008B1A20"/>
    <w:rsid w:val="008B262B"/>
    <w:rsid w:val="008B4A80"/>
    <w:rsid w:val="008B5E54"/>
    <w:rsid w:val="008B6679"/>
    <w:rsid w:val="008B6FA5"/>
    <w:rsid w:val="008C0D9B"/>
    <w:rsid w:val="008C1D05"/>
    <w:rsid w:val="008C2448"/>
    <w:rsid w:val="008C2D27"/>
    <w:rsid w:val="008C3853"/>
    <w:rsid w:val="008C52FE"/>
    <w:rsid w:val="008C5C1A"/>
    <w:rsid w:val="008C63C3"/>
    <w:rsid w:val="008C69E5"/>
    <w:rsid w:val="008C7CC0"/>
    <w:rsid w:val="008D00E5"/>
    <w:rsid w:val="008D0383"/>
    <w:rsid w:val="008D136E"/>
    <w:rsid w:val="008D2C7A"/>
    <w:rsid w:val="008D4FD2"/>
    <w:rsid w:val="008D5128"/>
    <w:rsid w:val="008D5306"/>
    <w:rsid w:val="008D6967"/>
    <w:rsid w:val="008D6F61"/>
    <w:rsid w:val="008E0A20"/>
    <w:rsid w:val="008E216E"/>
    <w:rsid w:val="008E22B9"/>
    <w:rsid w:val="008E25E6"/>
    <w:rsid w:val="008E269C"/>
    <w:rsid w:val="008E3EC5"/>
    <w:rsid w:val="008E4634"/>
    <w:rsid w:val="008E4A08"/>
    <w:rsid w:val="008E4B48"/>
    <w:rsid w:val="008E6365"/>
    <w:rsid w:val="008E74EA"/>
    <w:rsid w:val="008E77A7"/>
    <w:rsid w:val="008F0EE4"/>
    <w:rsid w:val="008F1D4A"/>
    <w:rsid w:val="008F1D67"/>
    <w:rsid w:val="008F31C4"/>
    <w:rsid w:val="008F37CE"/>
    <w:rsid w:val="008F4342"/>
    <w:rsid w:val="008F4894"/>
    <w:rsid w:val="008F4C45"/>
    <w:rsid w:val="008F4F53"/>
    <w:rsid w:val="008F56C7"/>
    <w:rsid w:val="008F5FED"/>
    <w:rsid w:val="008F63DE"/>
    <w:rsid w:val="008F6932"/>
    <w:rsid w:val="008F7278"/>
    <w:rsid w:val="008F7417"/>
    <w:rsid w:val="00900A3E"/>
    <w:rsid w:val="00901E68"/>
    <w:rsid w:val="00902C33"/>
    <w:rsid w:val="009039E4"/>
    <w:rsid w:val="0090406D"/>
    <w:rsid w:val="00904441"/>
    <w:rsid w:val="00904768"/>
    <w:rsid w:val="009053AC"/>
    <w:rsid w:val="0090592C"/>
    <w:rsid w:val="00905F4B"/>
    <w:rsid w:val="00906EAE"/>
    <w:rsid w:val="00907603"/>
    <w:rsid w:val="00907C0C"/>
    <w:rsid w:val="00910C09"/>
    <w:rsid w:val="00910E86"/>
    <w:rsid w:val="009112FF"/>
    <w:rsid w:val="009116A4"/>
    <w:rsid w:val="0091362F"/>
    <w:rsid w:val="00913893"/>
    <w:rsid w:val="0091417D"/>
    <w:rsid w:val="0091564D"/>
    <w:rsid w:val="00915DD6"/>
    <w:rsid w:val="00915E91"/>
    <w:rsid w:val="00916769"/>
    <w:rsid w:val="009169BA"/>
    <w:rsid w:val="00916E0D"/>
    <w:rsid w:val="00916E40"/>
    <w:rsid w:val="009173E7"/>
    <w:rsid w:val="009201BE"/>
    <w:rsid w:val="009202AD"/>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43"/>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883"/>
    <w:rsid w:val="00963BB8"/>
    <w:rsid w:val="00963ED4"/>
    <w:rsid w:val="00964DB8"/>
    <w:rsid w:val="0096510E"/>
    <w:rsid w:val="00966EBD"/>
    <w:rsid w:val="009700D9"/>
    <w:rsid w:val="0097016A"/>
    <w:rsid w:val="009702FB"/>
    <w:rsid w:val="0097044C"/>
    <w:rsid w:val="0097081F"/>
    <w:rsid w:val="00971131"/>
    <w:rsid w:val="00973CBA"/>
    <w:rsid w:val="00974859"/>
    <w:rsid w:val="009748CC"/>
    <w:rsid w:val="00974E7E"/>
    <w:rsid w:val="00974F70"/>
    <w:rsid w:val="00975092"/>
    <w:rsid w:val="00975633"/>
    <w:rsid w:val="0097601C"/>
    <w:rsid w:val="00981398"/>
    <w:rsid w:val="00981412"/>
    <w:rsid w:val="00981576"/>
    <w:rsid w:val="009816E3"/>
    <w:rsid w:val="009837A4"/>
    <w:rsid w:val="00985D0E"/>
    <w:rsid w:val="009868E7"/>
    <w:rsid w:val="00986AAC"/>
    <w:rsid w:val="009873E9"/>
    <w:rsid w:val="009908C2"/>
    <w:rsid w:val="00991BF9"/>
    <w:rsid w:val="00992030"/>
    <w:rsid w:val="00992048"/>
    <w:rsid w:val="009924C8"/>
    <w:rsid w:val="00992977"/>
    <w:rsid w:val="00993B9C"/>
    <w:rsid w:val="00993C13"/>
    <w:rsid w:val="0099476F"/>
    <w:rsid w:val="00996070"/>
    <w:rsid w:val="009973CD"/>
    <w:rsid w:val="009974D2"/>
    <w:rsid w:val="0099784F"/>
    <w:rsid w:val="00997C9C"/>
    <w:rsid w:val="00997F2C"/>
    <w:rsid w:val="009A02A4"/>
    <w:rsid w:val="009A04E7"/>
    <w:rsid w:val="009A069F"/>
    <w:rsid w:val="009A0D68"/>
    <w:rsid w:val="009A0E00"/>
    <w:rsid w:val="009A10D6"/>
    <w:rsid w:val="009A121A"/>
    <w:rsid w:val="009A1779"/>
    <w:rsid w:val="009A1E78"/>
    <w:rsid w:val="009A27BC"/>
    <w:rsid w:val="009A3236"/>
    <w:rsid w:val="009A40E5"/>
    <w:rsid w:val="009A466E"/>
    <w:rsid w:val="009A51C2"/>
    <w:rsid w:val="009A5B84"/>
    <w:rsid w:val="009A5E8C"/>
    <w:rsid w:val="009A6C28"/>
    <w:rsid w:val="009A6CED"/>
    <w:rsid w:val="009A70EC"/>
    <w:rsid w:val="009A727E"/>
    <w:rsid w:val="009A7692"/>
    <w:rsid w:val="009B1872"/>
    <w:rsid w:val="009B3256"/>
    <w:rsid w:val="009B3302"/>
    <w:rsid w:val="009B3DBE"/>
    <w:rsid w:val="009B3E58"/>
    <w:rsid w:val="009B465C"/>
    <w:rsid w:val="009B479D"/>
    <w:rsid w:val="009B51A5"/>
    <w:rsid w:val="009B52B1"/>
    <w:rsid w:val="009B66C8"/>
    <w:rsid w:val="009B71C0"/>
    <w:rsid w:val="009C00AE"/>
    <w:rsid w:val="009C0494"/>
    <w:rsid w:val="009C1DCE"/>
    <w:rsid w:val="009C20B1"/>
    <w:rsid w:val="009C2E4E"/>
    <w:rsid w:val="009C3805"/>
    <w:rsid w:val="009C555F"/>
    <w:rsid w:val="009C58BD"/>
    <w:rsid w:val="009C5A9D"/>
    <w:rsid w:val="009C5F1F"/>
    <w:rsid w:val="009D0296"/>
    <w:rsid w:val="009D0310"/>
    <w:rsid w:val="009D0432"/>
    <w:rsid w:val="009D0AFE"/>
    <w:rsid w:val="009D12CA"/>
    <w:rsid w:val="009D410A"/>
    <w:rsid w:val="009D49F1"/>
    <w:rsid w:val="009D4C56"/>
    <w:rsid w:val="009D548F"/>
    <w:rsid w:val="009D5D32"/>
    <w:rsid w:val="009D5F28"/>
    <w:rsid w:val="009D7962"/>
    <w:rsid w:val="009D7D67"/>
    <w:rsid w:val="009E1228"/>
    <w:rsid w:val="009E1B7D"/>
    <w:rsid w:val="009E284C"/>
    <w:rsid w:val="009E353C"/>
    <w:rsid w:val="009E3E7A"/>
    <w:rsid w:val="009E4E50"/>
    <w:rsid w:val="009E5149"/>
    <w:rsid w:val="009E55DC"/>
    <w:rsid w:val="009E5A8B"/>
    <w:rsid w:val="009E6093"/>
    <w:rsid w:val="009E653E"/>
    <w:rsid w:val="009E6BCA"/>
    <w:rsid w:val="009E74F0"/>
    <w:rsid w:val="009E7A4A"/>
    <w:rsid w:val="009E7E0E"/>
    <w:rsid w:val="009F0813"/>
    <w:rsid w:val="009F097B"/>
    <w:rsid w:val="009F0B2A"/>
    <w:rsid w:val="009F1B3B"/>
    <w:rsid w:val="009F1E4F"/>
    <w:rsid w:val="009F2D18"/>
    <w:rsid w:val="009F365E"/>
    <w:rsid w:val="009F3E7A"/>
    <w:rsid w:val="009F4272"/>
    <w:rsid w:val="009F507B"/>
    <w:rsid w:val="009F554F"/>
    <w:rsid w:val="009F559D"/>
    <w:rsid w:val="009F5D4B"/>
    <w:rsid w:val="009F6A06"/>
    <w:rsid w:val="009F72C0"/>
    <w:rsid w:val="009F73AB"/>
    <w:rsid w:val="009F7F3A"/>
    <w:rsid w:val="00A00C65"/>
    <w:rsid w:val="00A01256"/>
    <w:rsid w:val="00A02C11"/>
    <w:rsid w:val="00A03C72"/>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6C7"/>
    <w:rsid w:val="00A15ACC"/>
    <w:rsid w:val="00A16417"/>
    <w:rsid w:val="00A16E42"/>
    <w:rsid w:val="00A170A3"/>
    <w:rsid w:val="00A17A45"/>
    <w:rsid w:val="00A17F97"/>
    <w:rsid w:val="00A202BC"/>
    <w:rsid w:val="00A203A2"/>
    <w:rsid w:val="00A20492"/>
    <w:rsid w:val="00A20F1F"/>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510"/>
    <w:rsid w:val="00A31A4F"/>
    <w:rsid w:val="00A31DA9"/>
    <w:rsid w:val="00A33DBD"/>
    <w:rsid w:val="00A34BDA"/>
    <w:rsid w:val="00A36D5D"/>
    <w:rsid w:val="00A370A3"/>
    <w:rsid w:val="00A37137"/>
    <w:rsid w:val="00A37C65"/>
    <w:rsid w:val="00A37CDA"/>
    <w:rsid w:val="00A40206"/>
    <w:rsid w:val="00A40D73"/>
    <w:rsid w:val="00A41843"/>
    <w:rsid w:val="00A41C41"/>
    <w:rsid w:val="00A44422"/>
    <w:rsid w:val="00A4458E"/>
    <w:rsid w:val="00A45B3B"/>
    <w:rsid w:val="00A45E50"/>
    <w:rsid w:val="00A46D85"/>
    <w:rsid w:val="00A47C7D"/>
    <w:rsid w:val="00A504CC"/>
    <w:rsid w:val="00A50C45"/>
    <w:rsid w:val="00A50EC7"/>
    <w:rsid w:val="00A51813"/>
    <w:rsid w:val="00A51C2B"/>
    <w:rsid w:val="00A51DCE"/>
    <w:rsid w:val="00A53A92"/>
    <w:rsid w:val="00A54DAA"/>
    <w:rsid w:val="00A558DC"/>
    <w:rsid w:val="00A55E97"/>
    <w:rsid w:val="00A55F52"/>
    <w:rsid w:val="00A56DAF"/>
    <w:rsid w:val="00A57284"/>
    <w:rsid w:val="00A6383F"/>
    <w:rsid w:val="00A64837"/>
    <w:rsid w:val="00A64F03"/>
    <w:rsid w:val="00A6564E"/>
    <w:rsid w:val="00A65A6F"/>
    <w:rsid w:val="00A65CA5"/>
    <w:rsid w:val="00A65DA1"/>
    <w:rsid w:val="00A6646D"/>
    <w:rsid w:val="00A664F4"/>
    <w:rsid w:val="00A66C0A"/>
    <w:rsid w:val="00A67239"/>
    <w:rsid w:val="00A674A0"/>
    <w:rsid w:val="00A7005F"/>
    <w:rsid w:val="00A70BD8"/>
    <w:rsid w:val="00A716D2"/>
    <w:rsid w:val="00A7230B"/>
    <w:rsid w:val="00A75032"/>
    <w:rsid w:val="00A771FE"/>
    <w:rsid w:val="00A77903"/>
    <w:rsid w:val="00A80110"/>
    <w:rsid w:val="00A80A21"/>
    <w:rsid w:val="00A80E71"/>
    <w:rsid w:val="00A81A34"/>
    <w:rsid w:val="00A81F16"/>
    <w:rsid w:val="00A83D53"/>
    <w:rsid w:val="00A84085"/>
    <w:rsid w:val="00A878E5"/>
    <w:rsid w:val="00A90098"/>
    <w:rsid w:val="00A90B72"/>
    <w:rsid w:val="00A90C72"/>
    <w:rsid w:val="00A9101C"/>
    <w:rsid w:val="00A9121B"/>
    <w:rsid w:val="00A91250"/>
    <w:rsid w:val="00A917CE"/>
    <w:rsid w:val="00A924E3"/>
    <w:rsid w:val="00A9286B"/>
    <w:rsid w:val="00A93111"/>
    <w:rsid w:val="00A94531"/>
    <w:rsid w:val="00A95222"/>
    <w:rsid w:val="00A9523C"/>
    <w:rsid w:val="00A952DC"/>
    <w:rsid w:val="00A95430"/>
    <w:rsid w:val="00A9599B"/>
    <w:rsid w:val="00A95B85"/>
    <w:rsid w:val="00A965F5"/>
    <w:rsid w:val="00A967FF"/>
    <w:rsid w:val="00A96EE1"/>
    <w:rsid w:val="00AA2184"/>
    <w:rsid w:val="00AA299F"/>
    <w:rsid w:val="00AA2ECD"/>
    <w:rsid w:val="00AA2F4C"/>
    <w:rsid w:val="00AA389E"/>
    <w:rsid w:val="00AA4670"/>
    <w:rsid w:val="00AA4CCA"/>
    <w:rsid w:val="00AA5C73"/>
    <w:rsid w:val="00AA5EB8"/>
    <w:rsid w:val="00AA6FB5"/>
    <w:rsid w:val="00AA7877"/>
    <w:rsid w:val="00AA7F3B"/>
    <w:rsid w:val="00AA7FD3"/>
    <w:rsid w:val="00AB1BC5"/>
    <w:rsid w:val="00AB2FA7"/>
    <w:rsid w:val="00AB34FB"/>
    <w:rsid w:val="00AB386C"/>
    <w:rsid w:val="00AB3EA7"/>
    <w:rsid w:val="00AB4DAE"/>
    <w:rsid w:val="00AB5385"/>
    <w:rsid w:val="00AB6328"/>
    <w:rsid w:val="00AB63C9"/>
    <w:rsid w:val="00AB7BCC"/>
    <w:rsid w:val="00AC0D89"/>
    <w:rsid w:val="00AC0DED"/>
    <w:rsid w:val="00AC0EDD"/>
    <w:rsid w:val="00AC24D4"/>
    <w:rsid w:val="00AC286A"/>
    <w:rsid w:val="00AC30A5"/>
    <w:rsid w:val="00AC3589"/>
    <w:rsid w:val="00AC538B"/>
    <w:rsid w:val="00AC5427"/>
    <w:rsid w:val="00AC6483"/>
    <w:rsid w:val="00AC7C3F"/>
    <w:rsid w:val="00AD0CB0"/>
    <w:rsid w:val="00AD1131"/>
    <w:rsid w:val="00AD1394"/>
    <w:rsid w:val="00AD1EAE"/>
    <w:rsid w:val="00AD4862"/>
    <w:rsid w:val="00AD4CA1"/>
    <w:rsid w:val="00AD516F"/>
    <w:rsid w:val="00AD5589"/>
    <w:rsid w:val="00AD662A"/>
    <w:rsid w:val="00AE00A8"/>
    <w:rsid w:val="00AE0344"/>
    <w:rsid w:val="00AE06E4"/>
    <w:rsid w:val="00AE09E4"/>
    <w:rsid w:val="00AE0E4B"/>
    <w:rsid w:val="00AE1005"/>
    <w:rsid w:val="00AE2238"/>
    <w:rsid w:val="00AE286C"/>
    <w:rsid w:val="00AE2F94"/>
    <w:rsid w:val="00AE30CB"/>
    <w:rsid w:val="00AE444F"/>
    <w:rsid w:val="00AE451A"/>
    <w:rsid w:val="00AE4633"/>
    <w:rsid w:val="00AE4FD3"/>
    <w:rsid w:val="00AE52A5"/>
    <w:rsid w:val="00AE6018"/>
    <w:rsid w:val="00AE789D"/>
    <w:rsid w:val="00AE7D59"/>
    <w:rsid w:val="00AF0E9F"/>
    <w:rsid w:val="00AF20EE"/>
    <w:rsid w:val="00AF21AB"/>
    <w:rsid w:val="00AF2A5D"/>
    <w:rsid w:val="00AF39F4"/>
    <w:rsid w:val="00AF4AD9"/>
    <w:rsid w:val="00AF4D5D"/>
    <w:rsid w:val="00AF5525"/>
    <w:rsid w:val="00AF5F92"/>
    <w:rsid w:val="00AF66E6"/>
    <w:rsid w:val="00AF6B5D"/>
    <w:rsid w:val="00AF78C3"/>
    <w:rsid w:val="00B01283"/>
    <w:rsid w:val="00B03CFC"/>
    <w:rsid w:val="00B0447A"/>
    <w:rsid w:val="00B04829"/>
    <w:rsid w:val="00B0664F"/>
    <w:rsid w:val="00B0665E"/>
    <w:rsid w:val="00B07071"/>
    <w:rsid w:val="00B119E8"/>
    <w:rsid w:val="00B11C1D"/>
    <w:rsid w:val="00B12CED"/>
    <w:rsid w:val="00B13427"/>
    <w:rsid w:val="00B13CF4"/>
    <w:rsid w:val="00B15092"/>
    <w:rsid w:val="00B159F0"/>
    <w:rsid w:val="00B15BBF"/>
    <w:rsid w:val="00B16192"/>
    <w:rsid w:val="00B173B7"/>
    <w:rsid w:val="00B173B8"/>
    <w:rsid w:val="00B20CD7"/>
    <w:rsid w:val="00B20D00"/>
    <w:rsid w:val="00B20FC7"/>
    <w:rsid w:val="00B21953"/>
    <w:rsid w:val="00B219E0"/>
    <w:rsid w:val="00B2241C"/>
    <w:rsid w:val="00B22F71"/>
    <w:rsid w:val="00B22FCB"/>
    <w:rsid w:val="00B238C3"/>
    <w:rsid w:val="00B23D72"/>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90E"/>
    <w:rsid w:val="00B37B83"/>
    <w:rsid w:val="00B411C5"/>
    <w:rsid w:val="00B415F6"/>
    <w:rsid w:val="00B417FD"/>
    <w:rsid w:val="00B4221C"/>
    <w:rsid w:val="00B42441"/>
    <w:rsid w:val="00B443CB"/>
    <w:rsid w:val="00B460C7"/>
    <w:rsid w:val="00B47966"/>
    <w:rsid w:val="00B47B99"/>
    <w:rsid w:val="00B47F23"/>
    <w:rsid w:val="00B50FC3"/>
    <w:rsid w:val="00B51AB0"/>
    <w:rsid w:val="00B528E7"/>
    <w:rsid w:val="00B536BA"/>
    <w:rsid w:val="00B53798"/>
    <w:rsid w:val="00B53830"/>
    <w:rsid w:val="00B55CB0"/>
    <w:rsid w:val="00B566E5"/>
    <w:rsid w:val="00B60581"/>
    <w:rsid w:val="00B6090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1208"/>
    <w:rsid w:val="00B725C3"/>
    <w:rsid w:val="00B72D4B"/>
    <w:rsid w:val="00B7336A"/>
    <w:rsid w:val="00B73A8F"/>
    <w:rsid w:val="00B74E2C"/>
    <w:rsid w:val="00B7517C"/>
    <w:rsid w:val="00B75421"/>
    <w:rsid w:val="00B75AAE"/>
    <w:rsid w:val="00B76166"/>
    <w:rsid w:val="00B762CA"/>
    <w:rsid w:val="00B765D6"/>
    <w:rsid w:val="00B7699A"/>
    <w:rsid w:val="00B7725B"/>
    <w:rsid w:val="00B8261B"/>
    <w:rsid w:val="00B83049"/>
    <w:rsid w:val="00B833CC"/>
    <w:rsid w:val="00B84571"/>
    <w:rsid w:val="00B85144"/>
    <w:rsid w:val="00B8520A"/>
    <w:rsid w:val="00B86D7B"/>
    <w:rsid w:val="00B875E8"/>
    <w:rsid w:val="00B919B5"/>
    <w:rsid w:val="00B92833"/>
    <w:rsid w:val="00B93A3A"/>
    <w:rsid w:val="00B94456"/>
    <w:rsid w:val="00B94547"/>
    <w:rsid w:val="00B977B8"/>
    <w:rsid w:val="00B97AAF"/>
    <w:rsid w:val="00BA0471"/>
    <w:rsid w:val="00BA05D8"/>
    <w:rsid w:val="00BA0BC2"/>
    <w:rsid w:val="00BA0C2D"/>
    <w:rsid w:val="00BA0C40"/>
    <w:rsid w:val="00BA10DA"/>
    <w:rsid w:val="00BA3FC9"/>
    <w:rsid w:val="00BA5047"/>
    <w:rsid w:val="00BA54C2"/>
    <w:rsid w:val="00BA62A8"/>
    <w:rsid w:val="00BA70C1"/>
    <w:rsid w:val="00BB188F"/>
    <w:rsid w:val="00BB1ED9"/>
    <w:rsid w:val="00BB1FC3"/>
    <w:rsid w:val="00BB221E"/>
    <w:rsid w:val="00BB26EE"/>
    <w:rsid w:val="00BB2967"/>
    <w:rsid w:val="00BB2ACB"/>
    <w:rsid w:val="00BB424C"/>
    <w:rsid w:val="00BB4415"/>
    <w:rsid w:val="00BB473E"/>
    <w:rsid w:val="00BB5810"/>
    <w:rsid w:val="00BB6169"/>
    <w:rsid w:val="00BB67AF"/>
    <w:rsid w:val="00BB7092"/>
    <w:rsid w:val="00BB78FA"/>
    <w:rsid w:val="00BC0565"/>
    <w:rsid w:val="00BC4DAB"/>
    <w:rsid w:val="00BC5599"/>
    <w:rsid w:val="00BC5BDA"/>
    <w:rsid w:val="00BC5F9B"/>
    <w:rsid w:val="00BC67F5"/>
    <w:rsid w:val="00BC7865"/>
    <w:rsid w:val="00BC796E"/>
    <w:rsid w:val="00BC7FC9"/>
    <w:rsid w:val="00BD030E"/>
    <w:rsid w:val="00BD04ED"/>
    <w:rsid w:val="00BD0C7E"/>
    <w:rsid w:val="00BD0D8B"/>
    <w:rsid w:val="00BD18E0"/>
    <w:rsid w:val="00BD2C5E"/>
    <w:rsid w:val="00BD3224"/>
    <w:rsid w:val="00BD45EA"/>
    <w:rsid w:val="00BD518E"/>
    <w:rsid w:val="00BD5B1A"/>
    <w:rsid w:val="00BD5E5E"/>
    <w:rsid w:val="00BD607E"/>
    <w:rsid w:val="00BD6D75"/>
    <w:rsid w:val="00BE0588"/>
    <w:rsid w:val="00BE0A78"/>
    <w:rsid w:val="00BE1902"/>
    <w:rsid w:val="00BE19AC"/>
    <w:rsid w:val="00BE2701"/>
    <w:rsid w:val="00BE31A2"/>
    <w:rsid w:val="00BE3B4C"/>
    <w:rsid w:val="00BE3EAD"/>
    <w:rsid w:val="00BE4914"/>
    <w:rsid w:val="00BE4F32"/>
    <w:rsid w:val="00BE5109"/>
    <w:rsid w:val="00BE677E"/>
    <w:rsid w:val="00BE6B75"/>
    <w:rsid w:val="00BE77FF"/>
    <w:rsid w:val="00BF0776"/>
    <w:rsid w:val="00BF0AD3"/>
    <w:rsid w:val="00BF1686"/>
    <w:rsid w:val="00BF2327"/>
    <w:rsid w:val="00BF2B19"/>
    <w:rsid w:val="00BF2C61"/>
    <w:rsid w:val="00BF372D"/>
    <w:rsid w:val="00BF37EE"/>
    <w:rsid w:val="00BF4758"/>
    <w:rsid w:val="00BF4D62"/>
    <w:rsid w:val="00BF53BC"/>
    <w:rsid w:val="00BF57E9"/>
    <w:rsid w:val="00BF5C93"/>
    <w:rsid w:val="00BF5D68"/>
    <w:rsid w:val="00BF672A"/>
    <w:rsid w:val="00BF77EF"/>
    <w:rsid w:val="00C0130C"/>
    <w:rsid w:val="00C01A06"/>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276"/>
    <w:rsid w:val="00C1374D"/>
    <w:rsid w:val="00C13CEC"/>
    <w:rsid w:val="00C14121"/>
    <w:rsid w:val="00C1487A"/>
    <w:rsid w:val="00C150B4"/>
    <w:rsid w:val="00C1522B"/>
    <w:rsid w:val="00C15580"/>
    <w:rsid w:val="00C17736"/>
    <w:rsid w:val="00C20335"/>
    <w:rsid w:val="00C20D52"/>
    <w:rsid w:val="00C211FC"/>
    <w:rsid w:val="00C214CF"/>
    <w:rsid w:val="00C215C0"/>
    <w:rsid w:val="00C21775"/>
    <w:rsid w:val="00C21F80"/>
    <w:rsid w:val="00C22026"/>
    <w:rsid w:val="00C22CC3"/>
    <w:rsid w:val="00C24AE2"/>
    <w:rsid w:val="00C25004"/>
    <w:rsid w:val="00C258E7"/>
    <w:rsid w:val="00C25AF4"/>
    <w:rsid w:val="00C26D8A"/>
    <w:rsid w:val="00C27258"/>
    <w:rsid w:val="00C279ED"/>
    <w:rsid w:val="00C27FA8"/>
    <w:rsid w:val="00C30954"/>
    <w:rsid w:val="00C30D63"/>
    <w:rsid w:val="00C3248B"/>
    <w:rsid w:val="00C331BD"/>
    <w:rsid w:val="00C34412"/>
    <w:rsid w:val="00C346AB"/>
    <w:rsid w:val="00C34EDA"/>
    <w:rsid w:val="00C35028"/>
    <w:rsid w:val="00C361B7"/>
    <w:rsid w:val="00C36FFA"/>
    <w:rsid w:val="00C373C7"/>
    <w:rsid w:val="00C37CC9"/>
    <w:rsid w:val="00C4081A"/>
    <w:rsid w:val="00C408B6"/>
    <w:rsid w:val="00C41373"/>
    <w:rsid w:val="00C44207"/>
    <w:rsid w:val="00C445E1"/>
    <w:rsid w:val="00C459BE"/>
    <w:rsid w:val="00C45A4C"/>
    <w:rsid w:val="00C45EF1"/>
    <w:rsid w:val="00C4662F"/>
    <w:rsid w:val="00C46745"/>
    <w:rsid w:val="00C47303"/>
    <w:rsid w:val="00C47743"/>
    <w:rsid w:val="00C500AA"/>
    <w:rsid w:val="00C500C4"/>
    <w:rsid w:val="00C50E69"/>
    <w:rsid w:val="00C542C1"/>
    <w:rsid w:val="00C55D59"/>
    <w:rsid w:val="00C57336"/>
    <w:rsid w:val="00C5761A"/>
    <w:rsid w:val="00C60D5A"/>
    <w:rsid w:val="00C63949"/>
    <w:rsid w:val="00C645CB"/>
    <w:rsid w:val="00C64CD1"/>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BE3"/>
    <w:rsid w:val="00C74BD8"/>
    <w:rsid w:val="00C76352"/>
    <w:rsid w:val="00C765C7"/>
    <w:rsid w:val="00C77913"/>
    <w:rsid w:val="00C801E7"/>
    <w:rsid w:val="00C804E6"/>
    <w:rsid w:val="00C80AC8"/>
    <w:rsid w:val="00C80E69"/>
    <w:rsid w:val="00C819A3"/>
    <w:rsid w:val="00C822A8"/>
    <w:rsid w:val="00C83E78"/>
    <w:rsid w:val="00C84CE2"/>
    <w:rsid w:val="00C85506"/>
    <w:rsid w:val="00C85838"/>
    <w:rsid w:val="00C85CDE"/>
    <w:rsid w:val="00C85CFF"/>
    <w:rsid w:val="00C90ED8"/>
    <w:rsid w:val="00C914DD"/>
    <w:rsid w:val="00C91CC2"/>
    <w:rsid w:val="00C92E08"/>
    <w:rsid w:val="00C97052"/>
    <w:rsid w:val="00CA04BA"/>
    <w:rsid w:val="00CA0EF2"/>
    <w:rsid w:val="00CA1F0F"/>
    <w:rsid w:val="00CA26FF"/>
    <w:rsid w:val="00CA2CDA"/>
    <w:rsid w:val="00CA3241"/>
    <w:rsid w:val="00CA32E2"/>
    <w:rsid w:val="00CA489B"/>
    <w:rsid w:val="00CA4BCA"/>
    <w:rsid w:val="00CA4E94"/>
    <w:rsid w:val="00CA4F43"/>
    <w:rsid w:val="00CA6217"/>
    <w:rsid w:val="00CA6B9D"/>
    <w:rsid w:val="00CA6C3F"/>
    <w:rsid w:val="00CA7ABB"/>
    <w:rsid w:val="00CA7D92"/>
    <w:rsid w:val="00CA7E0F"/>
    <w:rsid w:val="00CB013C"/>
    <w:rsid w:val="00CB073D"/>
    <w:rsid w:val="00CB11E9"/>
    <w:rsid w:val="00CB12EF"/>
    <w:rsid w:val="00CB1B4F"/>
    <w:rsid w:val="00CB211F"/>
    <w:rsid w:val="00CB252A"/>
    <w:rsid w:val="00CB258A"/>
    <w:rsid w:val="00CB36B1"/>
    <w:rsid w:val="00CB3943"/>
    <w:rsid w:val="00CB3C42"/>
    <w:rsid w:val="00CB449E"/>
    <w:rsid w:val="00CB70EA"/>
    <w:rsid w:val="00CB72F3"/>
    <w:rsid w:val="00CB750C"/>
    <w:rsid w:val="00CB781E"/>
    <w:rsid w:val="00CC0723"/>
    <w:rsid w:val="00CC1A5C"/>
    <w:rsid w:val="00CC2892"/>
    <w:rsid w:val="00CC2F0E"/>
    <w:rsid w:val="00CC3323"/>
    <w:rsid w:val="00CC4B81"/>
    <w:rsid w:val="00CC4DD6"/>
    <w:rsid w:val="00CC4E5D"/>
    <w:rsid w:val="00CC550A"/>
    <w:rsid w:val="00CC5B6E"/>
    <w:rsid w:val="00CC635F"/>
    <w:rsid w:val="00CC65F5"/>
    <w:rsid w:val="00CD01E0"/>
    <w:rsid w:val="00CD32CF"/>
    <w:rsid w:val="00CD407F"/>
    <w:rsid w:val="00CD40F9"/>
    <w:rsid w:val="00CD48CE"/>
    <w:rsid w:val="00CD4CB5"/>
    <w:rsid w:val="00CD557E"/>
    <w:rsid w:val="00CD5611"/>
    <w:rsid w:val="00CD5CD2"/>
    <w:rsid w:val="00CD5F3D"/>
    <w:rsid w:val="00CD5FE7"/>
    <w:rsid w:val="00CD604B"/>
    <w:rsid w:val="00CD6EED"/>
    <w:rsid w:val="00CE0241"/>
    <w:rsid w:val="00CE06B3"/>
    <w:rsid w:val="00CE12B1"/>
    <w:rsid w:val="00CE152A"/>
    <w:rsid w:val="00CE1BA4"/>
    <w:rsid w:val="00CE26CD"/>
    <w:rsid w:val="00CE6D3D"/>
    <w:rsid w:val="00CE745B"/>
    <w:rsid w:val="00CE7AC6"/>
    <w:rsid w:val="00CE7F2F"/>
    <w:rsid w:val="00CE7FC8"/>
    <w:rsid w:val="00CF09C5"/>
    <w:rsid w:val="00CF18E7"/>
    <w:rsid w:val="00CF220C"/>
    <w:rsid w:val="00CF2371"/>
    <w:rsid w:val="00CF2CEF"/>
    <w:rsid w:val="00CF3904"/>
    <w:rsid w:val="00CF43F6"/>
    <w:rsid w:val="00CF4AED"/>
    <w:rsid w:val="00CF6C69"/>
    <w:rsid w:val="00D00D29"/>
    <w:rsid w:val="00D01664"/>
    <w:rsid w:val="00D03243"/>
    <w:rsid w:val="00D038CC"/>
    <w:rsid w:val="00D03FF6"/>
    <w:rsid w:val="00D04B2E"/>
    <w:rsid w:val="00D04BA7"/>
    <w:rsid w:val="00D04DA8"/>
    <w:rsid w:val="00D055ED"/>
    <w:rsid w:val="00D10628"/>
    <w:rsid w:val="00D12270"/>
    <w:rsid w:val="00D12991"/>
    <w:rsid w:val="00D1340E"/>
    <w:rsid w:val="00D13C9E"/>
    <w:rsid w:val="00D14739"/>
    <w:rsid w:val="00D147C8"/>
    <w:rsid w:val="00D14D4E"/>
    <w:rsid w:val="00D16A1C"/>
    <w:rsid w:val="00D16A2E"/>
    <w:rsid w:val="00D16C4A"/>
    <w:rsid w:val="00D17FF8"/>
    <w:rsid w:val="00D20034"/>
    <w:rsid w:val="00D201EF"/>
    <w:rsid w:val="00D20509"/>
    <w:rsid w:val="00D20D11"/>
    <w:rsid w:val="00D225B4"/>
    <w:rsid w:val="00D22B60"/>
    <w:rsid w:val="00D239A5"/>
    <w:rsid w:val="00D250AD"/>
    <w:rsid w:val="00D267B2"/>
    <w:rsid w:val="00D268A1"/>
    <w:rsid w:val="00D279EF"/>
    <w:rsid w:val="00D27CE6"/>
    <w:rsid w:val="00D303D6"/>
    <w:rsid w:val="00D31311"/>
    <w:rsid w:val="00D31C81"/>
    <w:rsid w:val="00D32025"/>
    <w:rsid w:val="00D32230"/>
    <w:rsid w:val="00D3275F"/>
    <w:rsid w:val="00D32945"/>
    <w:rsid w:val="00D32A41"/>
    <w:rsid w:val="00D32E79"/>
    <w:rsid w:val="00D334B0"/>
    <w:rsid w:val="00D3368C"/>
    <w:rsid w:val="00D34F31"/>
    <w:rsid w:val="00D3519D"/>
    <w:rsid w:val="00D35435"/>
    <w:rsid w:val="00D35B90"/>
    <w:rsid w:val="00D3629F"/>
    <w:rsid w:val="00D37A9B"/>
    <w:rsid w:val="00D37BF9"/>
    <w:rsid w:val="00D40159"/>
    <w:rsid w:val="00D404E0"/>
    <w:rsid w:val="00D411FC"/>
    <w:rsid w:val="00D413E3"/>
    <w:rsid w:val="00D41718"/>
    <w:rsid w:val="00D42B7A"/>
    <w:rsid w:val="00D430AB"/>
    <w:rsid w:val="00D43627"/>
    <w:rsid w:val="00D43AAD"/>
    <w:rsid w:val="00D44580"/>
    <w:rsid w:val="00D447F8"/>
    <w:rsid w:val="00D44D08"/>
    <w:rsid w:val="00D4567B"/>
    <w:rsid w:val="00D4579C"/>
    <w:rsid w:val="00D46996"/>
    <w:rsid w:val="00D46E51"/>
    <w:rsid w:val="00D505CA"/>
    <w:rsid w:val="00D51B1F"/>
    <w:rsid w:val="00D523B4"/>
    <w:rsid w:val="00D52898"/>
    <w:rsid w:val="00D52F6C"/>
    <w:rsid w:val="00D5381A"/>
    <w:rsid w:val="00D5381C"/>
    <w:rsid w:val="00D53B20"/>
    <w:rsid w:val="00D54F99"/>
    <w:rsid w:val="00D55D38"/>
    <w:rsid w:val="00D561DB"/>
    <w:rsid w:val="00D57BCC"/>
    <w:rsid w:val="00D57D83"/>
    <w:rsid w:val="00D57E5A"/>
    <w:rsid w:val="00D6005A"/>
    <w:rsid w:val="00D60EE3"/>
    <w:rsid w:val="00D61367"/>
    <w:rsid w:val="00D619B5"/>
    <w:rsid w:val="00D61CB1"/>
    <w:rsid w:val="00D632A2"/>
    <w:rsid w:val="00D63F79"/>
    <w:rsid w:val="00D64682"/>
    <w:rsid w:val="00D65465"/>
    <w:rsid w:val="00D65605"/>
    <w:rsid w:val="00D67119"/>
    <w:rsid w:val="00D70A85"/>
    <w:rsid w:val="00D71892"/>
    <w:rsid w:val="00D71D03"/>
    <w:rsid w:val="00D749FB"/>
    <w:rsid w:val="00D75A9E"/>
    <w:rsid w:val="00D76700"/>
    <w:rsid w:val="00D76E1B"/>
    <w:rsid w:val="00D80A3E"/>
    <w:rsid w:val="00D80D66"/>
    <w:rsid w:val="00D80FC6"/>
    <w:rsid w:val="00D812EF"/>
    <w:rsid w:val="00D8131D"/>
    <w:rsid w:val="00D81874"/>
    <w:rsid w:val="00D81C11"/>
    <w:rsid w:val="00D8221A"/>
    <w:rsid w:val="00D836B3"/>
    <w:rsid w:val="00D83EB6"/>
    <w:rsid w:val="00D85013"/>
    <w:rsid w:val="00D85AE6"/>
    <w:rsid w:val="00D865EC"/>
    <w:rsid w:val="00D87BF6"/>
    <w:rsid w:val="00D87DDB"/>
    <w:rsid w:val="00D90322"/>
    <w:rsid w:val="00D91F78"/>
    <w:rsid w:val="00D92959"/>
    <w:rsid w:val="00D93655"/>
    <w:rsid w:val="00D9426A"/>
    <w:rsid w:val="00D9453F"/>
    <w:rsid w:val="00D945A9"/>
    <w:rsid w:val="00D95604"/>
    <w:rsid w:val="00D964DD"/>
    <w:rsid w:val="00D97199"/>
    <w:rsid w:val="00DA1147"/>
    <w:rsid w:val="00DA247F"/>
    <w:rsid w:val="00DA255C"/>
    <w:rsid w:val="00DA3327"/>
    <w:rsid w:val="00DA4CC1"/>
    <w:rsid w:val="00DA6E91"/>
    <w:rsid w:val="00DA7BE5"/>
    <w:rsid w:val="00DB0303"/>
    <w:rsid w:val="00DB1A17"/>
    <w:rsid w:val="00DB1A75"/>
    <w:rsid w:val="00DB2789"/>
    <w:rsid w:val="00DB302D"/>
    <w:rsid w:val="00DB41EC"/>
    <w:rsid w:val="00DB4272"/>
    <w:rsid w:val="00DB65C9"/>
    <w:rsid w:val="00DB74CA"/>
    <w:rsid w:val="00DB7C6A"/>
    <w:rsid w:val="00DC0059"/>
    <w:rsid w:val="00DC0A49"/>
    <w:rsid w:val="00DC21F9"/>
    <w:rsid w:val="00DC2753"/>
    <w:rsid w:val="00DC3B88"/>
    <w:rsid w:val="00DC44A3"/>
    <w:rsid w:val="00DC4A29"/>
    <w:rsid w:val="00DC5536"/>
    <w:rsid w:val="00DC581C"/>
    <w:rsid w:val="00DC5AB8"/>
    <w:rsid w:val="00DC6368"/>
    <w:rsid w:val="00DD080B"/>
    <w:rsid w:val="00DD0883"/>
    <w:rsid w:val="00DD0F44"/>
    <w:rsid w:val="00DD12EA"/>
    <w:rsid w:val="00DD13DB"/>
    <w:rsid w:val="00DD15CF"/>
    <w:rsid w:val="00DD1635"/>
    <w:rsid w:val="00DD212B"/>
    <w:rsid w:val="00DD2409"/>
    <w:rsid w:val="00DD2710"/>
    <w:rsid w:val="00DD2A04"/>
    <w:rsid w:val="00DD352A"/>
    <w:rsid w:val="00DD36CF"/>
    <w:rsid w:val="00DD36D7"/>
    <w:rsid w:val="00DD4DEA"/>
    <w:rsid w:val="00DD6171"/>
    <w:rsid w:val="00DD633E"/>
    <w:rsid w:val="00DD63E7"/>
    <w:rsid w:val="00DD727A"/>
    <w:rsid w:val="00DD73A4"/>
    <w:rsid w:val="00DD787E"/>
    <w:rsid w:val="00DE01D9"/>
    <w:rsid w:val="00DE2AC2"/>
    <w:rsid w:val="00DE332A"/>
    <w:rsid w:val="00DE350D"/>
    <w:rsid w:val="00DE3D30"/>
    <w:rsid w:val="00DE496B"/>
    <w:rsid w:val="00DE4C33"/>
    <w:rsid w:val="00DE5227"/>
    <w:rsid w:val="00DE61A6"/>
    <w:rsid w:val="00DE6994"/>
    <w:rsid w:val="00DE6E98"/>
    <w:rsid w:val="00DE7044"/>
    <w:rsid w:val="00DE79DD"/>
    <w:rsid w:val="00DF005D"/>
    <w:rsid w:val="00DF099C"/>
    <w:rsid w:val="00DF0DD9"/>
    <w:rsid w:val="00DF1C8C"/>
    <w:rsid w:val="00DF22A6"/>
    <w:rsid w:val="00DF2600"/>
    <w:rsid w:val="00DF27CD"/>
    <w:rsid w:val="00DF4AB8"/>
    <w:rsid w:val="00DF565A"/>
    <w:rsid w:val="00DF6F4C"/>
    <w:rsid w:val="00E0090A"/>
    <w:rsid w:val="00E0231E"/>
    <w:rsid w:val="00E02CA7"/>
    <w:rsid w:val="00E02E58"/>
    <w:rsid w:val="00E033CA"/>
    <w:rsid w:val="00E03F93"/>
    <w:rsid w:val="00E04C16"/>
    <w:rsid w:val="00E04C92"/>
    <w:rsid w:val="00E0554D"/>
    <w:rsid w:val="00E05B8B"/>
    <w:rsid w:val="00E05EA6"/>
    <w:rsid w:val="00E106F4"/>
    <w:rsid w:val="00E109C2"/>
    <w:rsid w:val="00E1159D"/>
    <w:rsid w:val="00E11B68"/>
    <w:rsid w:val="00E1299F"/>
    <w:rsid w:val="00E12AF6"/>
    <w:rsid w:val="00E135CE"/>
    <w:rsid w:val="00E142D4"/>
    <w:rsid w:val="00E145C5"/>
    <w:rsid w:val="00E155D0"/>
    <w:rsid w:val="00E15971"/>
    <w:rsid w:val="00E15DD0"/>
    <w:rsid w:val="00E178A6"/>
    <w:rsid w:val="00E17B42"/>
    <w:rsid w:val="00E17DDB"/>
    <w:rsid w:val="00E20979"/>
    <w:rsid w:val="00E214B2"/>
    <w:rsid w:val="00E21A5B"/>
    <w:rsid w:val="00E22C27"/>
    <w:rsid w:val="00E23330"/>
    <w:rsid w:val="00E238A6"/>
    <w:rsid w:val="00E23FCD"/>
    <w:rsid w:val="00E24206"/>
    <w:rsid w:val="00E24251"/>
    <w:rsid w:val="00E24850"/>
    <w:rsid w:val="00E26AF6"/>
    <w:rsid w:val="00E27076"/>
    <w:rsid w:val="00E305B5"/>
    <w:rsid w:val="00E30E74"/>
    <w:rsid w:val="00E312DC"/>
    <w:rsid w:val="00E31D05"/>
    <w:rsid w:val="00E32232"/>
    <w:rsid w:val="00E3299E"/>
    <w:rsid w:val="00E32E44"/>
    <w:rsid w:val="00E343FA"/>
    <w:rsid w:val="00E35F55"/>
    <w:rsid w:val="00E3697A"/>
    <w:rsid w:val="00E374EB"/>
    <w:rsid w:val="00E37B21"/>
    <w:rsid w:val="00E40A07"/>
    <w:rsid w:val="00E415C0"/>
    <w:rsid w:val="00E4357D"/>
    <w:rsid w:val="00E43DC7"/>
    <w:rsid w:val="00E44700"/>
    <w:rsid w:val="00E449BD"/>
    <w:rsid w:val="00E45371"/>
    <w:rsid w:val="00E454B9"/>
    <w:rsid w:val="00E45874"/>
    <w:rsid w:val="00E45C95"/>
    <w:rsid w:val="00E47E03"/>
    <w:rsid w:val="00E5066F"/>
    <w:rsid w:val="00E5087F"/>
    <w:rsid w:val="00E5133F"/>
    <w:rsid w:val="00E5283D"/>
    <w:rsid w:val="00E5343A"/>
    <w:rsid w:val="00E53E2A"/>
    <w:rsid w:val="00E53ECF"/>
    <w:rsid w:val="00E53F12"/>
    <w:rsid w:val="00E543D4"/>
    <w:rsid w:val="00E5547A"/>
    <w:rsid w:val="00E55559"/>
    <w:rsid w:val="00E5569D"/>
    <w:rsid w:val="00E564E8"/>
    <w:rsid w:val="00E567BB"/>
    <w:rsid w:val="00E56932"/>
    <w:rsid w:val="00E56DB9"/>
    <w:rsid w:val="00E61073"/>
    <w:rsid w:val="00E6303E"/>
    <w:rsid w:val="00E649B7"/>
    <w:rsid w:val="00E649EE"/>
    <w:rsid w:val="00E65DE0"/>
    <w:rsid w:val="00E67783"/>
    <w:rsid w:val="00E67798"/>
    <w:rsid w:val="00E67BBC"/>
    <w:rsid w:val="00E7147A"/>
    <w:rsid w:val="00E717B6"/>
    <w:rsid w:val="00E7181B"/>
    <w:rsid w:val="00E71AFE"/>
    <w:rsid w:val="00E71BA4"/>
    <w:rsid w:val="00E71FB6"/>
    <w:rsid w:val="00E721BA"/>
    <w:rsid w:val="00E7253E"/>
    <w:rsid w:val="00E727CD"/>
    <w:rsid w:val="00E731B3"/>
    <w:rsid w:val="00E73D42"/>
    <w:rsid w:val="00E7452F"/>
    <w:rsid w:val="00E752E7"/>
    <w:rsid w:val="00E75611"/>
    <w:rsid w:val="00E75A8C"/>
    <w:rsid w:val="00E76028"/>
    <w:rsid w:val="00E77334"/>
    <w:rsid w:val="00E77D27"/>
    <w:rsid w:val="00E8123C"/>
    <w:rsid w:val="00E824AF"/>
    <w:rsid w:val="00E83C18"/>
    <w:rsid w:val="00E84FC9"/>
    <w:rsid w:val="00E84FF0"/>
    <w:rsid w:val="00E8516C"/>
    <w:rsid w:val="00E8575E"/>
    <w:rsid w:val="00E86051"/>
    <w:rsid w:val="00E8634B"/>
    <w:rsid w:val="00E870A9"/>
    <w:rsid w:val="00E879BD"/>
    <w:rsid w:val="00E90A78"/>
    <w:rsid w:val="00E93AD5"/>
    <w:rsid w:val="00E94296"/>
    <w:rsid w:val="00E94996"/>
    <w:rsid w:val="00E94AB3"/>
    <w:rsid w:val="00E96D9E"/>
    <w:rsid w:val="00E96E67"/>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3FBE"/>
    <w:rsid w:val="00EB4616"/>
    <w:rsid w:val="00EB505B"/>
    <w:rsid w:val="00EB518A"/>
    <w:rsid w:val="00EB784E"/>
    <w:rsid w:val="00EB78B4"/>
    <w:rsid w:val="00EB7F09"/>
    <w:rsid w:val="00EC04C8"/>
    <w:rsid w:val="00EC0903"/>
    <w:rsid w:val="00EC13DE"/>
    <w:rsid w:val="00EC1625"/>
    <w:rsid w:val="00EC2082"/>
    <w:rsid w:val="00EC37B1"/>
    <w:rsid w:val="00EC4137"/>
    <w:rsid w:val="00EC4525"/>
    <w:rsid w:val="00EC453B"/>
    <w:rsid w:val="00EC498C"/>
    <w:rsid w:val="00EC5CD6"/>
    <w:rsid w:val="00EC6065"/>
    <w:rsid w:val="00EC619B"/>
    <w:rsid w:val="00EC6637"/>
    <w:rsid w:val="00EC6B0E"/>
    <w:rsid w:val="00EC70E5"/>
    <w:rsid w:val="00ED0022"/>
    <w:rsid w:val="00ED06E0"/>
    <w:rsid w:val="00ED09BC"/>
    <w:rsid w:val="00ED0B25"/>
    <w:rsid w:val="00ED18F0"/>
    <w:rsid w:val="00ED1F58"/>
    <w:rsid w:val="00ED2728"/>
    <w:rsid w:val="00ED3CF2"/>
    <w:rsid w:val="00ED5409"/>
    <w:rsid w:val="00ED65F0"/>
    <w:rsid w:val="00EE0AD6"/>
    <w:rsid w:val="00EE15E5"/>
    <w:rsid w:val="00EE1F4C"/>
    <w:rsid w:val="00EE3570"/>
    <w:rsid w:val="00EE397D"/>
    <w:rsid w:val="00EE445E"/>
    <w:rsid w:val="00EE5C95"/>
    <w:rsid w:val="00EE60E8"/>
    <w:rsid w:val="00EE61A2"/>
    <w:rsid w:val="00EF056A"/>
    <w:rsid w:val="00EF0FB5"/>
    <w:rsid w:val="00EF0FF3"/>
    <w:rsid w:val="00EF1269"/>
    <w:rsid w:val="00EF1543"/>
    <w:rsid w:val="00EF44CC"/>
    <w:rsid w:val="00EF4B83"/>
    <w:rsid w:val="00EF50B5"/>
    <w:rsid w:val="00EF6175"/>
    <w:rsid w:val="00EF6ECC"/>
    <w:rsid w:val="00EF7E5E"/>
    <w:rsid w:val="00EF7EF6"/>
    <w:rsid w:val="00F00204"/>
    <w:rsid w:val="00F005B0"/>
    <w:rsid w:val="00F00A05"/>
    <w:rsid w:val="00F00F95"/>
    <w:rsid w:val="00F0196A"/>
    <w:rsid w:val="00F01E32"/>
    <w:rsid w:val="00F01F55"/>
    <w:rsid w:val="00F03100"/>
    <w:rsid w:val="00F054BB"/>
    <w:rsid w:val="00F054C6"/>
    <w:rsid w:val="00F0557D"/>
    <w:rsid w:val="00F055E8"/>
    <w:rsid w:val="00F05CAA"/>
    <w:rsid w:val="00F073D4"/>
    <w:rsid w:val="00F10C91"/>
    <w:rsid w:val="00F1187B"/>
    <w:rsid w:val="00F11DC8"/>
    <w:rsid w:val="00F132AA"/>
    <w:rsid w:val="00F13DEB"/>
    <w:rsid w:val="00F13F2E"/>
    <w:rsid w:val="00F14739"/>
    <w:rsid w:val="00F149EC"/>
    <w:rsid w:val="00F15BB6"/>
    <w:rsid w:val="00F16BAF"/>
    <w:rsid w:val="00F171F5"/>
    <w:rsid w:val="00F20D6F"/>
    <w:rsid w:val="00F21F4F"/>
    <w:rsid w:val="00F2547E"/>
    <w:rsid w:val="00F2559E"/>
    <w:rsid w:val="00F26178"/>
    <w:rsid w:val="00F2621C"/>
    <w:rsid w:val="00F2707F"/>
    <w:rsid w:val="00F27E75"/>
    <w:rsid w:val="00F301AF"/>
    <w:rsid w:val="00F30D8F"/>
    <w:rsid w:val="00F34BD4"/>
    <w:rsid w:val="00F3619A"/>
    <w:rsid w:val="00F368AB"/>
    <w:rsid w:val="00F373D9"/>
    <w:rsid w:val="00F4002C"/>
    <w:rsid w:val="00F4085A"/>
    <w:rsid w:val="00F41213"/>
    <w:rsid w:val="00F41387"/>
    <w:rsid w:val="00F41759"/>
    <w:rsid w:val="00F419CB"/>
    <w:rsid w:val="00F429E8"/>
    <w:rsid w:val="00F43901"/>
    <w:rsid w:val="00F43B5F"/>
    <w:rsid w:val="00F43BB9"/>
    <w:rsid w:val="00F4529C"/>
    <w:rsid w:val="00F45A20"/>
    <w:rsid w:val="00F45C9E"/>
    <w:rsid w:val="00F50BBD"/>
    <w:rsid w:val="00F50CE4"/>
    <w:rsid w:val="00F50E9C"/>
    <w:rsid w:val="00F5119A"/>
    <w:rsid w:val="00F517B2"/>
    <w:rsid w:val="00F53566"/>
    <w:rsid w:val="00F53681"/>
    <w:rsid w:val="00F540FF"/>
    <w:rsid w:val="00F55C5F"/>
    <w:rsid w:val="00F56567"/>
    <w:rsid w:val="00F57F71"/>
    <w:rsid w:val="00F604BD"/>
    <w:rsid w:val="00F60B3B"/>
    <w:rsid w:val="00F61BE6"/>
    <w:rsid w:val="00F61C12"/>
    <w:rsid w:val="00F61E1F"/>
    <w:rsid w:val="00F62412"/>
    <w:rsid w:val="00F62D8C"/>
    <w:rsid w:val="00F6392F"/>
    <w:rsid w:val="00F64F32"/>
    <w:rsid w:val="00F653A3"/>
    <w:rsid w:val="00F65BB9"/>
    <w:rsid w:val="00F67292"/>
    <w:rsid w:val="00F676B3"/>
    <w:rsid w:val="00F67BAD"/>
    <w:rsid w:val="00F67E3D"/>
    <w:rsid w:val="00F70A9C"/>
    <w:rsid w:val="00F70D29"/>
    <w:rsid w:val="00F7155A"/>
    <w:rsid w:val="00F72DD3"/>
    <w:rsid w:val="00F738D4"/>
    <w:rsid w:val="00F73B22"/>
    <w:rsid w:val="00F73BD9"/>
    <w:rsid w:val="00F73FBA"/>
    <w:rsid w:val="00F75151"/>
    <w:rsid w:val="00F7613C"/>
    <w:rsid w:val="00F762F3"/>
    <w:rsid w:val="00F76AB5"/>
    <w:rsid w:val="00F77FDE"/>
    <w:rsid w:val="00F81311"/>
    <w:rsid w:val="00F81BFE"/>
    <w:rsid w:val="00F82591"/>
    <w:rsid w:val="00F82CC5"/>
    <w:rsid w:val="00F83909"/>
    <w:rsid w:val="00F83CC5"/>
    <w:rsid w:val="00F84A5A"/>
    <w:rsid w:val="00F84CF1"/>
    <w:rsid w:val="00F850BD"/>
    <w:rsid w:val="00F8510E"/>
    <w:rsid w:val="00F859CB"/>
    <w:rsid w:val="00F86601"/>
    <w:rsid w:val="00F86B16"/>
    <w:rsid w:val="00F87597"/>
    <w:rsid w:val="00F906D7"/>
    <w:rsid w:val="00F90773"/>
    <w:rsid w:val="00F90A85"/>
    <w:rsid w:val="00F9206E"/>
    <w:rsid w:val="00F93483"/>
    <w:rsid w:val="00F9447E"/>
    <w:rsid w:val="00F948AF"/>
    <w:rsid w:val="00F94A97"/>
    <w:rsid w:val="00F94C31"/>
    <w:rsid w:val="00F94D1B"/>
    <w:rsid w:val="00F94E5C"/>
    <w:rsid w:val="00F94EC7"/>
    <w:rsid w:val="00F951A6"/>
    <w:rsid w:val="00F95BD9"/>
    <w:rsid w:val="00F96A9A"/>
    <w:rsid w:val="00F96BC2"/>
    <w:rsid w:val="00FA14DF"/>
    <w:rsid w:val="00FA2191"/>
    <w:rsid w:val="00FA273A"/>
    <w:rsid w:val="00FA278D"/>
    <w:rsid w:val="00FA35A6"/>
    <w:rsid w:val="00FA3BD7"/>
    <w:rsid w:val="00FA52B0"/>
    <w:rsid w:val="00FA5936"/>
    <w:rsid w:val="00FA5BAC"/>
    <w:rsid w:val="00FA6339"/>
    <w:rsid w:val="00FA7501"/>
    <w:rsid w:val="00FA77D7"/>
    <w:rsid w:val="00FA7A70"/>
    <w:rsid w:val="00FB0AF3"/>
    <w:rsid w:val="00FB1752"/>
    <w:rsid w:val="00FB34DF"/>
    <w:rsid w:val="00FB36C9"/>
    <w:rsid w:val="00FB427E"/>
    <w:rsid w:val="00FB4329"/>
    <w:rsid w:val="00FB52CE"/>
    <w:rsid w:val="00FB55BA"/>
    <w:rsid w:val="00FB5881"/>
    <w:rsid w:val="00FB5B8B"/>
    <w:rsid w:val="00FB6607"/>
    <w:rsid w:val="00FB6F7E"/>
    <w:rsid w:val="00FC15A2"/>
    <w:rsid w:val="00FC187B"/>
    <w:rsid w:val="00FC341C"/>
    <w:rsid w:val="00FC3460"/>
    <w:rsid w:val="00FC37A9"/>
    <w:rsid w:val="00FC5CCA"/>
    <w:rsid w:val="00FC65C3"/>
    <w:rsid w:val="00FC65CD"/>
    <w:rsid w:val="00FC794E"/>
    <w:rsid w:val="00FD1249"/>
    <w:rsid w:val="00FD15B7"/>
    <w:rsid w:val="00FD1EBC"/>
    <w:rsid w:val="00FD3DA8"/>
    <w:rsid w:val="00FD43F7"/>
    <w:rsid w:val="00FD4482"/>
    <w:rsid w:val="00FD509B"/>
    <w:rsid w:val="00FD5350"/>
    <w:rsid w:val="00FD5AA0"/>
    <w:rsid w:val="00FD6845"/>
    <w:rsid w:val="00FD7044"/>
    <w:rsid w:val="00FD7ACA"/>
    <w:rsid w:val="00FD7EDA"/>
    <w:rsid w:val="00FD7F97"/>
    <w:rsid w:val="00FE0A5C"/>
    <w:rsid w:val="00FE1862"/>
    <w:rsid w:val="00FE18E8"/>
    <w:rsid w:val="00FE3841"/>
    <w:rsid w:val="00FE4142"/>
    <w:rsid w:val="00FE4417"/>
    <w:rsid w:val="00FE49EE"/>
    <w:rsid w:val="00FE4E4F"/>
    <w:rsid w:val="00FE51AB"/>
    <w:rsid w:val="00FE600E"/>
    <w:rsid w:val="00FE6817"/>
    <w:rsid w:val="00FE68B1"/>
    <w:rsid w:val="00FE68F6"/>
    <w:rsid w:val="00FE69E0"/>
    <w:rsid w:val="00FE7A37"/>
    <w:rsid w:val="00FF027B"/>
    <w:rsid w:val="00FF1768"/>
    <w:rsid w:val="00FF385C"/>
    <w:rsid w:val="00FF399B"/>
    <w:rsid w:val="00FF3E41"/>
    <w:rsid w:val="00FF4EE7"/>
    <w:rsid w:val="00FF56C6"/>
    <w:rsid w:val="00FF5EDD"/>
    <w:rsid w:val="00FF6DD9"/>
    <w:rsid w:val="00FF752C"/>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index heading" w:semiHidden="1"/>
    <w:lsdException w:name="caption" w:qFormat="1"/>
    <w:lsdException w:name="table of figures" w:semiHidden="1" w:uiPriority="99"/>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B9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63B94"/>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63B9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63B94"/>
    <w:pPr>
      <w:numPr>
        <w:ilvl w:val="2"/>
      </w:numPr>
      <w:spacing w:before="120"/>
      <w:outlineLvl w:val="2"/>
    </w:pPr>
    <w:rPr>
      <w:sz w:val="28"/>
      <w:szCs w:val="28"/>
    </w:rPr>
  </w:style>
  <w:style w:type="paragraph" w:styleId="Heading4">
    <w:name w:val="heading 4"/>
    <w:basedOn w:val="Heading3"/>
    <w:next w:val="Normal"/>
    <w:link w:val="Heading4Char"/>
    <w:qFormat/>
    <w:rsid w:val="00363B94"/>
    <w:pPr>
      <w:numPr>
        <w:ilvl w:val="3"/>
      </w:numPr>
      <w:outlineLvl w:val="3"/>
    </w:pPr>
    <w:rPr>
      <w:sz w:val="24"/>
      <w:szCs w:val="24"/>
    </w:rPr>
  </w:style>
  <w:style w:type="paragraph" w:styleId="Heading5">
    <w:name w:val="heading 5"/>
    <w:basedOn w:val="Heading4"/>
    <w:next w:val="Normal"/>
    <w:qFormat/>
    <w:rsid w:val="00363B94"/>
    <w:pPr>
      <w:numPr>
        <w:ilvl w:val="4"/>
      </w:numPr>
      <w:outlineLvl w:val="4"/>
    </w:pPr>
    <w:rPr>
      <w:sz w:val="22"/>
      <w:szCs w:val="22"/>
    </w:rPr>
  </w:style>
  <w:style w:type="paragraph" w:styleId="Heading6">
    <w:name w:val="heading 6"/>
    <w:basedOn w:val="Normal"/>
    <w:next w:val="Normal"/>
    <w:qFormat/>
    <w:rsid w:val="00363B94"/>
    <w:pPr>
      <w:keepNext/>
      <w:keepLines/>
      <w:numPr>
        <w:ilvl w:val="5"/>
        <w:numId w:val="10"/>
      </w:numPr>
      <w:spacing w:before="120"/>
      <w:outlineLvl w:val="5"/>
    </w:pPr>
    <w:rPr>
      <w:rFonts w:cs="Arial"/>
    </w:rPr>
  </w:style>
  <w:style w:type="paragraph" w:styleId="Heading7">
    <w:name w:val="heading 7"/>
    <w:basedOn w:val="Normal"/>
    <w:next w:val="Normal"/>
    <w:qFormat/>
    <w:rsid w:val="00363B94"/>
    <w:pPr>
      <w:keepNext/>
      <w:keepLines/>
      <w:numPr>
        <w:ilvl w:val="6"/>
        <w:numId w:val="10"/>
      </w:numPr>
      <w:spacing w:before="120"/>
      <w:outlineLvl w:val="6"/>
    </w:pPr>
    <w:rPr>
      <w:rFonts w:cs="Arial"/>
    </w:rPr>
  </w:style>
  <w:style w:type="paragraph" w:styleId="Heading8">
    <w:name w:val="heading 8"/>
    <w:basedOn w:val="Heading7"/>
    <w:next w:val="Normal"/>
    <w:qFormat/>
    <w:rsid w:val="00363B94"/>
    <w:pPr>
      <w:numPr>
        <w:ilvl w:val="7"/>
      </w:numPr>
      <w:outlineLvl w:val="7"/>
    </w:pPr>
  </w:style>
  <w:style w:type="paragraph" w:styleId="Heading9">
    <w:name w:val="heading 9"/>
    <w:basedOn w:val="Heading8"/>
    <w:next w:val="Normal"/>
    <w:qFormat/>
    <w:rsid w:val="00363B9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63B94"/>
  </w:style>
  <w:style w:type="paragraph" w:styleId="TOC1">
    <w:name w:val="toc 1"/>
    <w:aliases w:val="Observation TOC2"/>
    <w:uiPriority w:val="39"/>
    <w:rsid w:val="00363B9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TOC2">
    <w:name w:val="toc 2"/>
    <w:basedOn w:val="TOC1"/>
    <w:semiHidden/>
    <w:rsid w:val="00363B94"/>
    <w:pPr>
      <w:keepNext w:val="0"/>
      <w:spacing w:before="0"/>
      <w:ind w:left="851" w:hanging="851"/>
    </w:pPr>
    <w:rPr>
      <w:szCs w:val="20"/>
    </w:rPr>
  </w:style>
  <w:style w:type="paragraph" w:styleId="Footer">
    <w:name w:val="footer"/>
    <w:basedOn w:val="Header"/>
    <w:semiHidden/>
    <w:rsid w:val="00363B94"/>
    <w:pPr>
      <w:jc w:val="center"/>
    </w:pPr>
    <w:rPr>
      <w:i/>
      <w:iCs/>
    </w:rPr>
  </w:style>
  <w:style w:type="paragraph" w:styleId="Header">
    <w:name w:val="header"/>
    <w:rsid w:val="00363B9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3B94"/>
    <w:rPr>
      <w:b/>
      <w:bCs/>
      <w:position w:val="6"/>
      <w:sz w:val="16"/>
      <w:szCs w:val="16"/>
    </w:rPr>
  </w:style>
  <w:style w:type="paragraph" w:styleId="FootnoteText">
    <w:name w:val="footnote text"/>
    <w:basedOn w:val="Normal"/>
    <w:semiHidden/>
    <w:rsid w:val="00363B94"/>
    <w:pPr>
      <w:keepLines/>
      <w:spacing w:after="0"/>
      <w:ind w:left="454" w:hanging="454"/>
    </w:pPr>
    <w:rPr>
      <w:sz w:val="16"/>
      <w:szCs w:val="16"/>
    </w:rPr>
  </w:style>
  <w:style w:type="paragraph" w:styleId="Caption">
    <w:name w:val="caption"/>
    <w:basedOn w:val="Normal"/>
    <w:next w:val="Normal"/>
    <w:qFormat/>
    <w:rsid w:val="00363B94"/>
    <w:pPr>
      <w:spacing w:after="240"/>
      <w:jc w:val="center"/>
    </w:pPr>
    <w:rPr>
      <w:b/>
      <w:bCs/>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rsid w:val="00363B94"/>
  </w:style>
  <w:style w:type="paragraph" w:styleId="NoteHeading">
    <w:name w:val="Note Heading"/>
    <w:basedOn w:val="Normal"/>
    <w:next w:val="Normal"/>
    <w:semiHidden/>
  </w:style>
  <w:style w:type="paragraph" w:styleId="Title">
    <w:name w:val="Title"/>
    <w:basedOn w:val="Normal"/>
    <w:next w:val="Normal"/>
    <w:link w:val="TitleChar"/>
    <w:uiPriority w:val="10"/>
    <w:qFormat/>
    <w:rsid w:val="00363B94"/>
    <w:pPr>
      <w:pBdr>
        <w:bottom w:val="single" w:sz="8" w:space="4" w:color="4F81BD" w:themeColor="accent1"/>
      </w:pBdr>
      <w:spacing w:after="300"/>
      <w:contextualSpacing/>
    </w:pPr>
    <w:rPr>
      <w:rFonts w:eastAsiaTheme="majorEastAsia" w:cstheme="majorBidi"/>
      <w:spacing w:val="5"/>
      <w:kern w:val="28"/>
      <w:sz w:val="52"/>
      <w:szCs w:val="52"/>
    </w:rPr>
  </w:style>
  <w:style w:type="character" w:styleId="CommentReference">
    <w:name w:val="annotation reference"/>
    <w:semiHidden/>
    <w:rsid w:val="00363B94"/>
    <w:rPr>
      <w:sz w:val="16"/>
      <w:szCs w:val="16"/>
    </w:rPr>
  </w:style>
  <w:style w:type="paragraph" w:styleId="CommentText">
    <w:name w:val="annotation text"/>
    <w:basedOn w:val="Normal"/>
    <w:semiHidden/>
    <w:rsid w:val="00363B94"/>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363B94"/>
    <w:pPr>
      <w:shd w:val="clear" w:color="auto" w:fill="000080"/>
    </w:pPr>
    <w:rPr>
      <w:rFonts w:ascii="Tahoma" w:hAnsi="Tahoma" w:cs="Tahoma"/>
    </w:rPr>
  </w:style>
  <w:style w:type="paragraph" w:customStyle="1" w:styleId="Reference">
    <w:name w:val="Reference"/>
    <w:basedOn w:val="Normal"/>
    <w:rsid w:val="00363B94"/>
    <w:pPr>
      <w:numPr>
        <w:numId w:val="18"/>
      </w:numPr>
    </w:pPr>
  </w:style>
  <w:style w:type="paragraph" w:styleId="Index1">
    <w:name w:val="index 1"/>
    <w:basedOn w:val="Normal"/>
    <w:semiHidden/>
    <w:rsid w:val="00363B94"/>
    <w:pPr>
      <w:keepLines/>
      <w:spacing w:after="0"/>
    </w:pPr>
  </w:style>
  <w:style w:type="paragraph" w:customStyle="1" w:styleId="AppendixH3">
    <w:name w:val="Appendix H3"/>
    <w:basedOn w:val="Heading3"/>
    <w:next w:val="BodyText"/>
    <w:semiHidden/>
    <w:pPr>
      <w:tabs>
        <w:tab w:val="num" w:pos="1440"/>
      </w:tabs>
      <w:ind w:left="851" w:hanging="851"/>
    </w:pPr>
  </w:style>
  <w:style w:type="paragraph" w:customStyle="1" w:styleId="AppendixH2">
    <w:name w:val="Appendix H2"/>
    <w:basedOn w:val="Heading2"/>
    <w:next w:val="BodyText"/>
    <w:semiHidden/>
    <w:pPr>
      <w:tabs>
        <w:tab w:val="num" w:pos="1440"/>
      </w:tabs>
      <w:ind w:left="851" w:hanging="851"/>
    </w:pPr>
  </w:style>
  <w:style w:type="paragraph" w:customStyle="1" w:styleId="AppendixH1">
    <w:name w:val="Appendix H1"/>
    <w:basedOn w:val="Heading1"/>
    <w:next w:val="BodyText"/>
    <w:semiHidden/>
    <w:pPr>
      <w:pageBreakBefore/>
      <w:numPr>
        <w:numId w:val="6"/>
      </w:numPr>
      <w:tabs>
        <w:tab w:val="clear" w:pos="1440"/>
        <w:tab w:val="left" w:pos="1418"/>
      </w:tabs>
      <w:spacing w:before="120"/>
      <w:ind w:left="1418" w:hanging="1418"/>
    </w:pPr>
  </w:style>
  <w:style w:type="paragraph" w:customStyle="1" w:styleId="AppendixH4">
    <w:name w:val="Appendix H4"/>
    <w:basedOn w:val="Heading4"/>
    <w:next w:val="BodyText"/>
    <w:semiHidden/>
    <w:pPr>
      <w:tabs>
        <w:tab w:val="clear" w:pos="864"/>
        <w:tab w:val="left" w:pos="851"/>
      </w:tabs>
      <w:ind w:left="851" w:hanging="851"/>
    </w:pPr>
  </w:style>
  <w:style w:type="character" w:styleId="Hyperlink">
    <w:name w:val="Hyperlink"/>
    <w:uiPriority w:val="99"/>
    <w:rsid w:val="00363B94"/>
    <w:rPr>
      <w:color w:val="0000FF"/>
      <w:u w:val="single"/>
      <w:lang w:val="en-GB"/>
    </w:rPr>
  </w:style>
  <w:style w:type="character" w:styleId="FollowedHyperlink">
    <w:name w:val="FollowedHyperlink"/>
    <w:semiHidden/>
    <w:rsid w:val="00363B94"/>
    <w:rPr>
      <w:color w:val="FF0000"/>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7"/>
      </w:numPr>
      <w:spacing w:before="220"/>
      <w:ind w:left="2921" w:hanging="369"/>
    </w:pPr>
    <w:rPr>
      <w:rFonts w:ascii="Arial" w:hAnsi="Arial"/>
      <w:sz w:val="22"/>
      <w:lang w:val="en-GB"/>
    </w:rPr>
  </w:style>
  <w:style w:type="paragraph" w:customStyle="1" w:styleId="H6">
    <w:name w:val="H6"/>
    <w:basedOn w:val="Heading5"/>
    <w:next w:val="Normal"/>
    <w:semiHidden/>
    <w:pPr>
      <w:numPr>
        <w:ilvl w:val="0"/>
      </w:numPr>
      <w:ind w:left="1985" w:hanging="1985"/>
      <w:outlineLvl w:val="9"/>
    </w:pPr>
    <w:rPr>
      <w:b/>
      <w:sz w:val="20"/>
      <w:szCs w:val="20"/>
    </w:rPr>
  </w:style>
  <w:style w:type="paragraph" w:styleId="TOC8">
    <w:name w:val="toc 8"/>
    <w:basedOn w:val="TOC1"/>
    <w:semiHidden/>
    <w:rsid w:val="00363B94"/>
    <w:pPr>
      <w:spacing w:before="180"/>
      <w:ind w:left="2693" w:hanging="2693"/>
    </w:pPr>
    <w:rPr>
      <w:b w:val="0"/>
      <w:bCs/>
    </w:rPr>
  </w:style>
  <w:style w:type="paragraph" w:customStyle="1" w:styleId="ZT">
    <w:name w:val="ZT"/>
    <w:rsid w:val="00363B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aliases w:val="Observation TOC"/>
    <w:basedOn w:val="TOC4"/>
    <w:semiHidden/>
    <w:rsid w:val="00363B94"/>
    <w:pPr>
      <w:tabs>
        <w:tab w:val="right" w:pos="1701"/>
      </w:tabs>
      <w:ind w:left="1701" w:hanging="1701"/>
    </w:pPr>
  </w:style>
  <w:style w:type="paragraph" w:styleId="TOC4">
    <w:name w:val="toc 4"/>
    <w:basedOn w:val="TOC3"/>
    <w:semiHidden/>
    <w:rsid w:val="00363B94"/>
    <w:pPr>
      <w:ind w:left="1418" w:hanging="1418"/>
    </w:pPr>
  </w:style>
  <w:style w:type="paragraph" w:styleId="TOC3">
    <w:name w:val="toc 3"/>
    <w:basedOn w:val="TOC2"/>
    <w:semiHidden/>
    <w:rsid w:val="00363B94"/>
    <w:pPr>
      <w:ind w:left="1134" w:hanging="1134"/>
    </w:pPr>
  </w:style>
  <w:style w:type="paragraph" w:styleId="Index2">
    <w:name w:val="index 2"/>
    <w:basedOn w:val="Index1"/>
    <w:semiHidden/>
    <w:rsid w:val="00363B94"/>
    <w:pPr>
      <w:ind w:left="284"/>
    </w:pPr>
  </w:style>
  <w:style w:type="paragraph" w:customStyle="1" w:styleId="ZH">
    <w:name w:val="ZH"/>
    <w:rsid w:val="00363B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3B94"/>
    <w:pPr>
      <w:numPr>
        <w:numId w:val="0"/>
      </w:numPr>
      <w:ind w:left="1134" w:hanging="1134"/>
      <w:outlineLvl w:val="9"/>
    </w:pPr>
    <w:rPr>
      <w:rFonts w:cs="Times New Roman"/>
      <w:szCs w:val="20"/>
      <w:lang w:eastAsia="en-US"/>
    </w:rPr>
  </w:style>
  <w:style w:type="paragraph" w:styleId="ListNumber2">
    <w:name w:val="List Number 2"/>
    <w:basedOn w:val="ListNumber"/>
    <w:rsid w:val="00363B94"/>
    <w:pPr>
      <w:ind w:left="851"/>
    </w:pPr>
  </w:style>
  <w:style w:type="paragraph" w:styleId="ListNumber">
    <w:name w:val="List Number"/>
    <w:basedOn w:val="List"/>
    <w:rsid w:val="00363B94"/>
  </w:style>
  <w:style w:type="paragraph" w:styleId="List">
    <w:name w:val="List"/>
    <w:basedOn w:val="Normal"/>
    <w:rsid w:val="00363B94"/>
    <w:pPr>
      <w:ind w:left="568" w:hanging="284"/>
    </w:pPr>
  </w:style>
  <w:style w:type="paragraph" w:customStyle="1" w:styleId="TAH">
    <w:name w:val="TAH"/>
    <w:basedOn w:val="TAC"/>
    <w:rsid w:val="00363B94"/>
    <w:rPr>
      <w:b/>
    </w:rPr>
  </w:style>
  <w:style w:type="paragraph" w:customStyle="1" w:styleId="TAC">
    <w:name w:val="TAC"/>
    <w:basedOn w:val="TAL"/>
    <w:link w:val="TACChar"/>
    <w:rsid w:val="00363B94"/>
    <w:pPr>
      <w:jc w:val="center"/>
    </w:pPr>
  </w:style>
  <w:style w:type="paragraph" w:customStyle="1" w:styleId="TAL">
    <w:name w:val="TAL"/>
    <w:basedOn w:val="Normal"/>
    <w:link w:val="TALChar"/>
    <w:rsid w:val="00363B94"/>
    <w:pPr>
      <w:keepNext/>
      <w:keepLines/>
      <w:spacing w:after="0"/>
      <w:jc w:val="left"/>
    </w:pPr>
    <w:rPr>
      <w:sz w:val="18"/>
      <w:lang w:eastAsia="en-US"/>
    </w:rPr>
  </w:style>
  <w:style w:type="paragraph" w:customStyle="1" w:styleId="TF">
    <w:name w:val="TF"/>
    <w:basedOn w:val="TH"/>
    <w:rsid w:val="00363B94"/>
    <w:pPr>
      <w:keepNext w:val="0"/>
      <w:spacing w:before="0" w:after="240"/>
    </w:pPr>
  </w:style>
  <w:style w:type="paragraph" w:customStyle="1" w:styleId="TH">
    <w:name w:val="TH"/>
    <w:basedOn w:val="Normal"/>
    <w:rsid w:val="00363B94"/>
    <w:pPr>
      <w:keepNext/>
      <w:keepLines/>
      <w:spacing w:before="60" w:after="180"/>
      <w:jc w:val="center"/>
    </w:pPr>
    <w:rPr>
      <w:b/>
      <w:lang w:eastAsia="en-US"/>
    </w:rPr>
  </w:style>
  <w:style w:type="paragraph" w:customStyle="1" w:styleId="NO">
    <w:name w:val="NO"/>
    <w:basedOn w:val="Normal"/>
    <w:semiHidden/>
    <w:pPr>
      <w:keepLines/>
      <w:spacing w:after="180"/>
      <w:ind w:left="1135" w:hanging="851"/>
    </w:pPr>
  </w:style>
  <w:style w:type="paragraph" w:styleId="TOC9">
    <w:name w:val="toc 9"/>
    <w:basedOn w:val="TOC8"/>
    <w:semiHidden/>
    <w:rsid w:val="00363B94"/>
    <w:pPr>
      <w:ind w:left="1418" w:hanging="1418"/>
    </w:pPr>
  </w:style>
  <w:style w:type="paragraph" w:customStyle="1" w:styleId="EX">
    <w:name w:val="EX"/>
    <w:basedOn w:val="Normal"/>
    <w:rsid w:val="00363B94"/>
    <w:pPr>
      <w:keepLines/>
      <w:spacing w:after="180"/>
      <w:ind w:left="1702" w:hanging="1418"/>
      <w:jc w:val="left"/>
    </w:pPr>
    <w:rPr>
      <w:lang w:eastAsia="en-US"/>
    </w:rPr>
  </w:style>
  <w:style w:type="paragraph" w:customStyle="1" w:styleId="FP">
    <w:name w:val="FP"/>
    <w:basedOn w:val="Normal"/>
    <w:rsid w:val="00363B94"/>
    <w:pPr>
      <w:spacing w:after="0"/>
      <w:jc w:val="left"/>
    </w:pPr>
    <w:rPr>
      <w:lang w:eastAsia="en-US"/>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rsid w:val="00363B94"/>
    <w:pPr>
      <w:spacing w:after="0"/>
    </w:pPr>
  </w:style>
  <w:style w:type="paragraph" w:styleId="TOC6">
    <w:name w:val="toc 6"/>
    <w:basedOn w:val="TOC5"/>
    <w:next w:val="Normal"/>
    <w:semiHidden/>
    <w:rsid w:val="00363B94"/>
    <w:pPr>
      <w:ind w:left="1985" w:hanging="1985"/>
    </w:pPr>
  </w:style>
  <w:style w:type="paragraph" w:styleId="TOC7">
    <w:name w:val="toc 7"/>
    <w:basedOn w:val="TOC6"/>
    <w:next w:val="Normal"/>
    <w:semiHidden/>
    <w:rsid w:val="00363B94"/>
    <w:pPr>
      <w:ind w:left="2268" w:hanging="2268"/>
    </w:pPr>
  </w:style>
  <w:style w:type="paragraph" w:styleId="ListBullet2">
    <w:name w:val="List Bullet 2"/>
    <w:basedOn w:val="ListBullet"/>
    <w:rsid w:val="00363B94"/>
    <w:pPr>
      <w:numPr>
        <w:numId w:val="12"/>
      </w:numPr>
    </w:pPr>
  </w:style>
  <w:style w:type="paragraph" w:styleId="ListBullet">
    <w:name w:val="List Bullet"/>
    <w:basedOn w:val="BodyText"/>
    <w:rsid w:val="00363B94"/>
    <w:pPr>
      <w:numPr>
        <w:numId w:val="11"/>
      </w:numPr>
    </w:pPr>
  </w:style>
  <w:style w:type="paragraph" w:styleId="ListBullet3">
    <w:name w:val="List Bullet 3"/>
    <w:basedOn w:val="ListBullet2"/>
    <w:rsid w:val="00363B94"/>
    <w:pPr>
      <w:numPr>
        <w:numId w:val="13"/>
      </w:numPr>
    </w:pPr>
  </w:style>
  <w:style w:type="paragraph" w:customStyle="1" w:styleId="EQ">
    <w:name w:val="EQ"/>
    <w:basedOn w:val="Normal"/>
    <w:next w:val="Normal"/>
    <w:rsid w:val="00363B94"/>
    <w:pPr>
      <w:keepLines/>
      <w:tabs>
        <w:tab w:val="center" w:pos="4536"/>
        <w:tab w:val="right" w:pos="9072"/>
      </w:tabs>
      <w:spacing w:after="180"/>
      <w:jc w:val="left"/>
    </w:pPr>
    <w:rPr>
      <w:noProof/>
      <w:lang w:eastAsia="en-US"/>
    </w:rPr>
  </w:style>
  <w:style w:type="paragraph" w:customStyle="1" w:styleId="NF">
    <w:name w:val="NF"/>
    <w:basedOn w:val="NO"/>
    <w:semiHidden/>
    <w:pPr>
      <w:keepNext/>
      <w:spacing w:after="0"/>
    </w:pPr>
    <w:rPr>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363B94"/>
    <w:pPr>
      <w:jc w:val="right"/>
    </w:pPr>
  </w:style>
  <w:style w:type="paragraph" w:customStyle="1" w:styleId="TAN">
    <w:name w:val="TAN"/>
    <w:basedOn w:val="TAL"/>
    <w:rsid w:val="00363B94"/>
    <w:pPr>
      <w:ind w:left="851" w:hanging="851"/>
    </w:pPr>
  </w:style>
  <w:style w:type="paragraph" w:customStyle="1" w:styleId="ZA">
    <w:name w:val="ZA"/>
    <w:rsid w:val="00363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3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3B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3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3B94"/>
    <w:pPr>
      <w:framePr w:wrap="notBeside" w:y="16161"/>
    </w:pPr>
  </w:style>
  <w:style w:type="paragraph" w:styleId="List2">
    <w:name w:val="List 2"/>
    <w:basedOn w:val="List"/>
    <w:rsid w:val="00363B94"/>
    <w:pPr>
      <w:ind w:left="851"/>
    </w:pPr>
  </w:style>
  <w:style w:type="paragraph" w:customStyle="1" w:styleId="ZG">
    <w:name w:val="ZG"/>
    <w:rsid w:val="00363B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63B94"/>
    <w:pPr>
      <w:ind w:left="1135"/>
    </w:pPr>
  </w:style>
  <w:style w:type="paragraph" w:styleId="List4">
    <w:name w:val="List 4"/>
    <w:basedOn w:val="List3"/>
    <w:rsid w:val="00363B94"/>
    <w:pPr>
      <w:ind w:left="1418"/>
    </w:pPr>
  </w:style>
  <w:style w:type="paragraph" w:styleId="List5">
    <w:name w:val="List 5"/>
    <w:basedOn w:val="List4"/>
    <w:rsid w:val="00363B94"/>
    <w:pPr>
      <w:ind w:left="1702"/>
    </w:pPr>
  </w:style>
  <w:style w:type="paragraph" w:customStyle="1" w:styleId="EditorsNote">
    <w:name w:val="Editor's Note"/>
    <w:basedOn w:val="Normal"/>
    <w:rsid w:val="00363B94"/>
    <w:pPr>
      <w:keepLines/>
      <w:spacing w:after="180"/>
      <w:ind w:left="1135" w:hanging="851"/>
      <w:jc w:val="left"/>
    </w:pPr>
    <w:rPr>
      <w:color w:val="FF0000"/>
      <w:lang w:eastAsia="en-US"/>
    </w:rPr>
  </w:style>
  <w:style w:type="paragraph" w:styleId="ListBullet4">
    <w:name w:val="List Bullet 4"/>
    <w:basedOn w:val="ListBullet3"/>
    <w:rsid w:val="00363B94"/>
    <w:pPr>
      <w:numPr>
        <w:numId w:val="14"/>
      </w:numPr>
    </w:pPr>
  </w:style>
  <w:style w:type="paragraph" w:styleId="ListBullet5">
    <w:name w:val="List Bullet 5"/>
    <w:basedOn w:val="ListBullet4"/>
    <w:rsid w:val="00363B94"/>
    <w:pPr>
      <w:numPr>
        <w:numId w:val="15"/>
      </w:numPr>
    </w:pPr>
  </w:style>
  <w:style w:type="paragraph" w:customStyle="1" w:styleId="B1">
    <w:name w:val="B1"/>
    <w:basedOn w:val="List"/>
    <w:rsid w:val="00363B94"/>
    <w:pPr>
      <w:spacing w:after="180"/>
      <w:jc w:val="left"/>
    </w:pPr>
    <w:rPr>
      <w:lang w:eastAsia="en-US"/>
    </w:rPr>
  </w:style>
  <w:style w:type="paragraph" w:customStyle="1" w:styleId="B2">
    <w:name w:val="B2"/>
    <w:basedOn w:val="List2"/>
    <w:rsid w:val="00363B94"/>
    <w:pPr>
      <w:spacing w:after="180"/>
      <w:jc w:val="left"/>
    </w:pPr>
    <w:rPr>
      <w:lang w:eastAsia="en-US"/>
    </w:rPr>
  </w:style>
  <w:style w:type="paragraph" w:customStyle="1" w:styleId="B3">
    <w:name w:val="B3"/>
    <w:basedOn w:val="List3"/>
    <w:rsid w:val="00363B94"/>
    <w:pPr>
      <w:spacing w:after="180"/>
      <w:jc w:val="left"/>
    </w:pPr>
    <w:rPr>
      <w:lang w:eastAsia="en-US"/>
    </w:rPr>
  </w:style>
  <w:style w:type="paragraph" w:customStyle="1" w:styleId="B4">
    <w:name w:val="B4"/>
    <w:basedOn w:val="List4"/>
    <w:rsid w:val="00363B94"/>
    <w:pPr>
      <w:spacing w:after="180"/>
      <w:jc w:val="left"/>
    </w:pPr>
    <w:rPr>
      <w:lang w:eastAsia="en-US"/>
    </w:rPr>
  </w:style>
  <w:style w:type="paragraph" w:customStyle="1" w:styleId="B5">
    <w:name w:val="B5"/>
    <w:basedOn w:val="List5"/>
    <w:rsid w:val="00363B94"/>
    <w:pPr>
      <w:spacing w:after="180"/>
      <w:jc w:val="left"/>
    </w:pPr>
    <w:rPr>
      <w:lang w:eastAsia="en-US"/>
    </w:rPr>
  </w:style>
  <w:style w:type="paragraph" w:customStyle="1" w:styleId="ZTD">
    <w:name w:val="ZTD"/>
    <w:basedOn w:val="ZB"/>
    <w:rsid w:val="00363B94"/>
    <w:pPr>
      <w:framePr w:hRule="auto" w:wrap="notBeside" w:y="852"/>
    </w:pPr>
    <w:rPr>
      <w:i w:val="0"/>
      <w:sz w:val="40"/>
    </w:rPr>
  </w:style>
  <w:style w:type="paragraph" w:customStyle="1" w:styleId="IB3">
    <w:name w:val="IB3"/>
    <w:basedOn w:val="Normal"/>
    <w:semiHidden/>
    <w:pPr>
      <w:numPr>
        <w:numId w:val="3"/>
      </w:numPr>
      <w:tabs>
        <w:tab w:val="left" w:pos="851"/>
      </w:tabs>
      <w:spacing w:after="180"/>
      <w:ind w:left="851" w:hanging="567"/>
    </w:pPr>
  </w:style>
  <w:style w:type="paragraph" w:customStyle="1" w:styleId="IB1">
    <w:name w:val="IB1"/>
    <w:basedOn w:val="Normal"/>
    <w:semiHidden/>
    <w:pPr>
      <w:numPr>
        <w:numId w:val="1"/>
      </w:numPr>
      <w:tabs>
        <w:tab w:val="left" w:pos="284"/>
      </w:tabs>
      <w:spacing w:after="180"/>
    </w:pPr>
  </w:style>
  <w:style w:type="paragraph" w:customStyle="1" w:styleId="IB2">
    <w:name w:val="IB2"/>
    <w:basedOn w:val="Normal"/>
    <w:semiHidden/>
    <w:pPr>
      <w:numPr>
        <w:numId w:val="2"/>
      </w:numPr>
      <w:tabs>
        <w:tab w:val="left" w:pos="567"/>
      </w:tabs>
      <w:spacing w:after="180"/>
      <w:ind w:left="568" w:hanging="284"/>
    </w:pPr>
  </w:style>
  <w:style w:type="paragraph" w:customStyle="1" w:styleId="IBN">
    <w:name w:val="IBN"/>
    <w:basedOn w:val="Normal"/>
    <w:semiHidden/>
    <w:pPr>
      <w:numPr>
        <w:numId w:val="4"/>
      </w:numPr>
      <w:tabs>
        <w:tab w:val="left" w:pos="567"/>
      </w:tabs>
      <w:spacing w:after="180"/>
      <w:ind w:left="568" w:hanging="284"/>
    </w:pPr>
  </w:style>
  <w:style w:type="paragraph" w:customStyle="1" w:styleId="IBL">
    <w:name w:val="IBL"/>
    <w:basedOn w:val="Normal"/>
    <w:semiHidden/>
    <w:pPr>
      <w:numPr>
        <w:numId w:val="5"/>
      </w:numPr>
      <w:tabs>
        <w:tab w:val="left" w:pos="284"/>
      </w:tabs>
      <w:spacing w:after="180"/>
    </w:pPr>
  </w:style>
  <w:style w:type="paragraph" w:customStyle="1" w:styleId="Liste">
    <w:name w:val="Liste"/>
    <w:basedOn w:val="Normal"/>
    <w:semiHidden/>
    <w:pPr>
      <w:spacing w:after="180"/>
      <w:ind w:left="568" w:hanging="284"/>
    </w:pPr>
  </w:style>
  <w:style w:type="paragraph" w:customStyle="1" w:styleId="Pieddepage">
    <w:name w:val="Pied de page"/>
    <w:basedOn w:val="Normal"/>
    <w:semiHidden/>
    <w:pPr>
      <w:spacing w:after="180"/>
    </w:pPr>
  </w:style>
  <w:style w:type="paragraph" w:customStyle="1" w:styleId="HO">
    <w:name w:val="HO"/>
    <w:basedOn w:val="Normal"/>
    <w:semiHidden/>
    <w:pPr>
      <w:jc w:val="right"/>
    </w:pPr>
    <w:rPr>
      <w:b/>
    </w:rPr>
  </w:style>
  <w:style w:type="paragraph" w:customStyle="1" w:styleId="HE">
    <w:name w:val="HE"/>
    <w:basedOn w:val="Normal"/>
    <w:semiHidden/>
    <w:rPr>
      <w:b/>
    </w:rPr>
  </w:style>
  <w:style w:type="paragraph" w:customStyle="1" w:styleId="WP">
    <w:name w:val="WP"/>
    <w:basedOn w:val="Normal"/>
    <w:semiHidden/>
  </w:style>
  <w:style w:type="paragraph" w:customStyle="1" w:styleId="BL">
    <w:name w:val="BL"/>
    <w:basedOn w:val="Normal"/>
    <w:semiHidden/>
    <w:pPr>
      <w:tabs>
        <w:tab w:val="left" w:pos="851"/>
      </w:tabs>
      <w:spacing w:after="180"/>
      <w:ind w:left="851" w:hanging="284"/>
    </w:pPr>
  </w:style>
  <w:style w:type="paragraph" w:customStyle="1" w:styleId="BN">
    <w:name w:val="BN"/>
    <w:basedOn w:val="Normal"/>
    <w:semiHidden/>
    <w:pPr>
      <w:tabs>
        <w:tab w:val="left" w:pos="567"/>
      </w:tabs>
      <w:spacing w:after="180"/>
      <w:ind w:left="568" w:hanging="284"/>
    </w:pPr>
  </w:style>
  <w:style w:type="paragraph" w:customStyle="1" w:styleId="TAJ">
    <w:name w:val="TAJ"/>
    <w:basedOn w:val="Normal"/>
    <w:semiHidden/>
    <w:pPr>
      <w:keepNext/>
      <w:keepLines/>
    </w:p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ind w:left="283"/>
    </w:p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8"/>
      </w:numPr>
    </w:pPr>
    <w:rPr>
      <w:rFonts w:ascii="Arial" w:hAnsi="Arial"/>
      <w:sz w:val="22"/>
    </w:rPr>
  </w:style>
  <w:style w:type="paragraph" w:styleId="BalloonText">
    <w:name w:val="Balloon Text"/>
    <w:basedOn w:val="Normal"/>
    <w:semiHidden/>
    <w:rsid w:val="00363B94"/>
    <w:rPr>
      <w:rFonts w:ascii="Tahoma" w:hAnsi="Tahoma" w:cs="Tahoma"/>
      <w:sz w:val="16"/>
      <w:szCs w:val="16"/>
    </w:rPr>
  </w:style>
  <w:style w:type="paragraph" w:styleId="CommentSubject">
    <w:name w:val="annotation subject"/>
    <w:basedOn w:val="CommentText"/>
    <w:next w:val="CommentText"/>
    <w:semiHidden/>
    <w:rsid w:val="00363B94"/>
    <w:rPr>
      <w:b/>
      <w:bCs/>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363B94"/>
    <w:rPr>
      <w:rFonts w:ascii="Arial" w:hAnsi="Arial"/>
      <w:lang w:val="en-GB" w:eastAsia="zh-CN"/>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hAnsi="Arial"/>
      <w:sz w:val="18"/>
      <w:lang w:val="en-GB"/>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363B94"/>
    <w:rPr>
      <w:rFonts w:ascii="Arial" w:eastAsiaTheme="majorEastAsia" w:hAnsi="Arial" w:cstheme="majorBidi"/>
      <w:spacing w:val="5"/>
      <w:kern w:val="28"/>
      <w:sz w:val="52"/>
      <w:szCs w:val="52"/>
    </w:rPr>
  </w:style>
  <w:style w:type="character" w:customStyle="1" w:styleId="TALChar">
    <w:name w:val="TAL Char"/>
    <w:link w:val="TAL"/>
    <w:rsid w:val="004D384B"/>
    <w:rPr>
      <w:rFonts w:ascii="Arial" w:hAnsi="Arial"/>
      <w:sz w:val="18"/>
      <w:lang w:val="en-GB"/>
    </w:rPr>
  </w:style>
  <w:style w:type="character" w:customStyle="1" w:styleId="ZGSM">
    <w:name w:val="ZGSM"/>
    <w:rsid w:val="00363B94"/>
  </w:style>
  <w:style w:type="character" w:customStyle="1" w:styleId="Heading1Char">
    <w:name w:val="Heading 1 Char"/>
    <w:link w:val="Heading1"/>
    <w:rsid w:val="00363B94"/>
    <w:rPr>
      <w:rFonts w:ascii="Arial" w:hAnsi="Arial" w:cs="Arial"/>
      <w:sz w:val="36"/>
      <w:szCs w:val="36"/>
      <w:lang w:val="en-GB" w:eastAsia="zh-CN"/>
    </w:rPr>
  </w:style>
  <w:style w:type="paragraph" w:customStyle="1" w:styleId="Figure">
    <w:name w:val="Figure"/>
    <w:basedOn w:val="Normal"/>
    <w:next w:val="Caption"/>
    <w:rsid w:val="00363B94"/>
    <w:pPr>
      <w:keepNext/>
      <w:keepLines/>
      <w:spacing w:before="180"/>
      <w:jc w:val="center"/>
    </w:pPr>
  </w:style>
  <w:style w:type="character" w:customStyle="1" w:styleId="Heading2Char">
    <w:name w:val="Heading 2 Char"/>
    <w:basedOn w:val="DefaultParagraphFont"/>
    <w:link w:val="Heading2"/>
    <w:rsid w:val="00363B94"/>
    <w:rPr>
      <w:rFonts w:ascii="Arial" w:hAnsi="Arial" w:cs="Arial"/>
      <w:sz w:val="32"/>
      <w:szCs w:val="32"/>
      <w:lang w:val="en-GB" w:eastAsia="zh-CN"/>
    </w:rPr>
  </w:style>
  <w:style w:type="paragraph" w:styleId="Subtitle">
    <w:name w:val="Subtitle"/>
    <w:basedOn w:val="Normal"/>
    <w:next w:val="Normal"/>
    <w:link w:val="SubtitleChar"/>
    <w:uiPriority w:val="11"/>
    <w:qFormat/>
    <w:rsid w:val="00363B94"/>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363B94"/>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rsid w:val="00363B94"/>
    <w:rPr>
      <w:rFonts w:ascii="Arial" w:hAnsi="Arial" w:cs="Arial"/>
      <w:sz w:val="28"/>
      <w:szCs w:val="28"/>
      <w:lang w:val="en-GB" w:eastAsia="zh-CN"/>
    </w:rPr>
  </w:style>
  <w:style w:type="character" w:customStyle="1" w:styleId="Heading4Char">
    <w:name w:val="Heading 4 Char"/>
    <w:basedOn w:val="DefaultParagraphFont"/>
    <w:link w:val="Heading4"/>
    <w:rsid w:val="00363B94"/>
    <w:rPr>
      <w:rFonts w:ascii="Arial" w:hAnsi="Arial" w:cs="Arial"/>
      <w:sz w:val="24"/>
      <w:szCs w:val="24"/>
      <w:lang w:val="en-GB" w:eastAsia="zh-CN"/>
    </w:rPr>
  </w:style>
  <w:style w:type="paragraph" w:customStyle="1" w:styleId="3GPPHeader">
    <w:name w:val="3GPP_Header"/>
    <w:basedOn w:val="Normal"/>
    <w:rsid w:val="00363B94"/>
    <w:pPr>
      <w:tabs>
        <w:tab w:val="left" w:pos="1701"/>
        <w:tab w:val="right" w:pos="9639"/>
      </w:tabs>
      <w:spacing w:after="240"/>
    </w:pPr>
    <w:rPr>
      <w:b/>
      <w:sz w:val="24"/>
    </w:rPr>
  </w:style>
  <w:style w:type="paragraph" w:customStyle="1" w:styleId="Proposal">
    <w:name w:val="Proposal"/>
    <w:basedOn w:val="Normal"/>
    <w:rsid w:val="00363B94"/>
    <w:pPr>
      <w:numPr>
        <w:numId w:val="16"/>
      </w:numPr>
      <w:tabs>
        <w:tab w:val="left" w:pos="1701"/>
      </w:tabs>
    </w:pPr>
    <w:rPr>
      <w:b/>
      <w:bCs/>
    </w:rPr>
  </w:style>
  <w:style w:type="paragraph" w:customStyle="1" w:styleId="Observation">
    <w:name w:val="Observation"/>
    <w:basedOn w:val="Proposal"/>
    <w:qFormat/>
    <w:rsid w:val="00363B94"/>
    <w:pPr>
      <w:numPr>
        <w:numId w:val="17"/>
      </w:numPr>
    </w:pPr>
  </w:style>
  <w:style w:type="paragraph" w:styleId="TableofFigures">
    <w:name w:val="table of figures"/>
    <w:basedOn w:val="Normal"/>
    <w:next w:val="Normal"/>
    <w:uiPriority w:val="99"/>
    <w:rsid w:val="00363B94"/>
    <w:pPr>
      <w:ind w:left="1418" w:hanging="1418"/>
      <w:jc w:val="left"/>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index heading" w:semiHidden="1"/>
    <w:lsdException w:name="caption" w:qFormat="1"/>
    <w:lsdException w:name="table of figures" w:semiHidden="1" w:uiPriority="99"/>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B9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63B94"/>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63B9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63B94"/>
    <w:pPr>
      <w:numPr>
        <w:ilvl w:val="2"/>
      </w:numPr>
      <w:spacing w:before="120"/>
      <w:outlineLvl w:val="2"/>
    </w:pPr>
    <w:rPr>
      <w:sz w:val="28"/>
      <w:szCs w:val="28"/>
    </w:rPr>
  </w:style>
  <w:style w:type="paragraph" w:styleId="Heading4">
    <w:name w:val="heading 4"/>
    <w:basedOn w:val="Heading3"/>
    <w:next w:val="Normal"/>
    <w:link w:val="Heading4Char"/>
    <w:qFormat/>
    <w:rsid w:val="00363B94"/>
    <w:pPr>
      <w:numPr>
        <w:ilvl w:val="3"/>
      </w:numPr>
      <w:outlineLvl w:val="3"/>
    </w:pPr>
    <w:rPr>
      <w:sz w:val="24"/>
      <w:szCs w:val="24"/>
    </w:rPr>
  </w:style>
  <w:style w:type="paragraph" w:styleId="Heading5">
    <w:name w:val="heading 5"/>
    <w:basedOn w:val="Heading4"/>
    <w:next w:val="Normal"/>
    <w:qFormat/>
    <w:rsid w:val="00363B94"/>
    <w:pPr>
      <w:numPr>
        <w:ilvl w:val="4"/>
      </w:numPr>
      <w:outlineLvl w:val="4"/>
    </w:pPr>
    <w:rPr>
      <w:sz w:val="22"/>
      <w:szCs w:val="22"/>
    </w:rPr>
  </w:style>
  <w:style w:type="paragraph" w:styleId="Heading6">
    <w:name w:val="heading 6"/>
    <w:basedOn w:val="Normal"/>
    <w:next w:val="Normal"/>
    <w:qFormat/>
    <w:rsid w:val="00363B94"/>
    <w:pPr>
      <w:keepNext/>
      <w:keepLines/>
      <w:numPr>
        <w:ilvl w:val="5"/>
        <w:numId w:val="10"/>
      </w:numPr>
      <w:spacing w:before="120"/>
      <w:outlineLvl w:val="5"/>
    </w:pPr>
    <w:rPr>
      <w:rFonts w:cs="Arial"/>
    </w:rPr>
  </w:style>
  <w:style w:type="paragraph" w:styleId="Heading7">
    <w:name w:val="heading 7"/>
    <w:basedOn w:val="Normal"/>
    <w:next w:val="Normal"/>
    <w:qFormat/>
    <w:rsid w:val="00363B94"/>
    <w:pPr>
      <w:keepNext/>
      <w:keepLines/>
      <w:numPr>
        <w:ilvl w:val="6"/>
        <w:numId w:val="10"/>
      </w:numPr>
      <w:spacing w:before="120"/>
      <w:outlineLvl w:val="6"/>
    </w:pPr>
    <w:rPr>
      <w:rFonts w:cs="Arial"/>
    </w:rPr>
  </w:style>
  <w:style w:type="paragraph" w:styleId="Heading8">
    <w:name w:val="heading 8"/>
    <w:basedOn w:val="Heading7"/>
    <w:next w:val="Normal"/>
    <w:qFormat/>
    <w:rsid w:val="00363B94"/>
    <w:pPr>
      <w:numPr>
        <w:ilvl w:val="7"/>
      </w:numPr>
      <w:outlineLvl w:val="7"/>
    </w:pPr>
  </w:style>
  <w:style w:type="paragraph" w:styleId="Heading9">
    <w:name w:val="heading 9"/>
    <w:basedOn w:val="Heading8"/>
    <w:next w:val="Normal"/>
    <w:qFormat/>
    <w:rsid w:val="00363B9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63B94"/>
  </w:style>
  <w:style w:type="paragraph" w:styleId="TOC1">
    <w:name w:val="toc 1"/>
    <w:aliases w:val="Observation TOC2"/>
    <w:uiPriority w:val="39"/>
    <w:rsid w:val="00363B9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TOC2">
    <w:name w:val="toc 2"/>
    <w:basedOn w:val="TOC1"/>
    <w:semiHidden/>
    <w:rsid w:val="00363B94"/>
    <w:pPr>
      <w:keepNext w:val="0"/>
      <w:spacing w:before="0"/>
      <w:ind w:left="851" w:hanging="851"/>
    </w:pPr>
    <w:rPr>
      <w:szCs w:val="20"/>
    </w:rPr>
  </w:style>
  <w:style w:type="paragraph" w:styleId="Footer">
    <w:name w:val="footer"/>
    <w:basedOn w:val="Header"/>
    <w:semiHidden/>
    <w:rsid w:val="00363B94"/>
    <w:pPr>
      <w:jc w:val="center"/>
    </w:pPr>
    <w:rPr>
      <w:i/>
      <w:iCs/>
    </w:rPr>
  </w:style>
  <w:style w:type="paragraph" w:styleId="Header">
    <w:name w:val="header"/>
    <w:rsid w:val="00363B9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3B94"/>
    <w:rPr>
      <w:b/>
      <w:bCs/>
      <w:position w:val="6"/>
      <w:sz w:val="16"/>
      <w:szCs w:val="16"/>
    </w:rPr>
  </w:style>
  <w:style w:type="paragraph" w:styleId="FootnoteText">
    <w:name w:val="footnote text"/>
    <w:basedOn w:val="Normal"/>
    <w:semiHidden/>
    <w:rsid w:val="00363B94"/>
    <w:pPr>
      <w:keepLines/>
      <w:spacing w:after="0"/>
      <w:ind w:left="454" w:hanging="454"/>
    </w:pPr>
    <w:rPr>
      <w:sz w:val="16"/>
      <w:szCs w:val="16"/>
    </w:rPr>
  </w:style>
  <w:style w:type="paragraph" w:styleId="Caption">
    <w:name w:val="caption"/>
    <w:basedOn w:val="Normal"/>
    <w:next w:val="Normal"/>
    <w:qFormat/>
    <w:rsid w:val="00363B94"/>
    <w:pPr>
      <w:spacing w:after="240"/>
      <w:jc w:val="center"/>
    </w:pPr>
    <w:rPr>
      <w:b/>
      <w:bCs/>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rsid w:val="00363B94"/>
  </w:style>
  <w:style w:type="paragraph" w:styleId="NoteHeading">
    <w:name w:val="Note Heading"/>
    <w:basedOn w:val="Normal"/>
    <w:next w:val="Normal"/>
    <w:semiHidden/>
  </w:style>
  <w:style w:type="paragraph" w:styleId="Title">
    <w:name w:val="Title"/>
    <w:basedOn w:val="Normal"/>
    <w:next w:val="Normal"/>
    <w:link w:val="TitleChar"/>
    <w:uiPriority w:val="10"/>
    <w:qFormat/>
    <w:rsid w:val="00363B94"/>
    <w:pPr>
      <w:pBdr>
        <w:bottom w:val="single" w:sz="8" w:space="4" w:color="4F81BD" w:themeColor="accent1"/>
      </w:pBdr>
      <w:spacing w:after="300"/>
      <w:contextualSpacing/>
    </w:pPr>
    <w:rPr>
      <w:rFonts w:eastAsiaTheme="majorEastAsia" w:cstheme="majorBidi"/>
      <w:spacing w:val="5"/>
      <w:kern w:val="28"/>
      <w:sz w:val="52"/>
      <w:szCs w:val="52"/>
    </w:rPr>
  </w:style>
  <w:style w:type="character" w:styleId="CommentReference">
    <w:name w:val="annotation reference"/>
    <w:semiHidden/>
    <w:rsid w:val="00363B94"/>
    <w:rPr>
      <w:sz w:val="16"/>
      <w:szCs w:val="16"/>
    </w:rPr>
  </w:style>
  <w:style w:type="paragraph" w:styleId="CommentText">
    <w:name w:val="annotation text"/>
    <w:basedOn w:val="Normal"/>
    <w:semiHidden/>
    <w:rsid w:val="00363B94"/>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363B94"/>
    <w:pPr>
      <w:shd w:val="clear" w:color="auto" w:fill="000080"/>
    </w:pPr>
    <w:rPr>
      <w:rFonts w:ascii="Tahoma" w:hAnsi="Tahoma" w:cs="Tahoma"/>
    </w:rPr>
  </w:style>
  <w:style w:type="paragraph" w:customStyle="1" w:styleId="Reference">
    <w:name w:val="Reference"/>
    <w:basedOn w:val="Normal"/>
    <w:rsid w:val="00363B94"/>
    <w:pPr>
      <w:numPr>
        <w:numId w:val="18"/>
      </w:numPr>
    </w:pPr>
  </w:style>
  <w:style w:type="paragraph" w:styleId="Index1">
    <w:name w:val="index 1"/>
    <w:basedOn w:val="Normal"/>
    <w:semiHidden/>
    <w:rsid w:val="00363B94"/>
    <w:pPr>
      <w:keepLines/>
      <w:spacing w:after="0"/>
    </w:pPr>
  </w:style>
  <w:style w:type="paragraph" w:customStyle="1" w:styleId="AppendixH3">
    <w:name w:val="Appendix H3"/>
    <w:basedOn w:val="Heading3"/>
    <w:next w:val="BodyText"/>
    <w:semiHidden/>
    <w:pPr>
      <w:tabs>
        <w:tab w:val="num" w:pos="1440"/>
      </w:tabs>
      <w:ind w:left="851" w:hanging="851"/>
    </w:pPr>
  </w:style>
  <w:style w:type="paragraph" w:customStyle="1" w:styleId="AppendixH2">
    <w:name w:val="Appendix H2"/>
    <w:basedOn w:val="Heading2"/>
    <w:next w:val="BodyText"/>
    <w:semiHidden/>
    <w:pPr>
      <w:tabs>
        <w:tab w:val="num" w:pos="1440"/>
      </w:tabs>
      <w:ind w:left="851" w:hanging="851"/>
    </w:pPr>
  </w:style>
  <w:style w:type="paragraph" w:customStyle="1" w:styleId="AppendixH1">
    <w:name w:val="Appendix H1"/>
    <w:basedOn w:val="Heading1"/>
    <w:next w:val="BodyText"/>
    <w:semiHidden/>
    <w:pPr>
      <w:pageBreakBefore/>
      <w:numPr>
        <w:numId w:val="6"/>
      </w:numPr>
      <w:tabs>
        <w:tab w:val="clear" w:pos="1440"/>
        <w:tab w:val="left" w:pos="1418"/>
      </w:tabs>
      <w:spacing w:before="120"/>
      <w:ind w:left="1418" w:hanging="1418"/>
    </w:pPr>
  </w:style>
  <w:style w:type="paragraph" w:customStyle="1" w:styleId="AppendixH4">
    <w:name w:val="Appendix H4"/>
    <w:basedOn w:val="Heading4"/>
    <w:next w:val="BodyText"/>
    <w:semiHidden/>
    <w:pPr>
      <w:tabs>
        <w:tab w:val="clear" w:pos="864"/>
        <w:tab w:val="left" w:pos="851"/>
      </w:tabs>
      <w:ind w:left="851" w:hanging="851"/>
    </w:pPr>
  </w:style>
  <w:style w:type="character" w:styleId="Hyperlink">
    <w:name w:val="Hyperlink"/>
    <w:uiPriority w:val="99"/>
    <w:rsid w:val="00363B94"/>
    <w:rPr>
      <w:color w:val="0000FF"/>
      <w:u w:val="single"/>
      <w:lang w:val="en-GB"/>
    </w:rPr>
  </w:style>
  <w:style w:type="character" w:styleId="FollowedHyperlink">
    <w:name w:val="FollowedHyperlink"/>
    <w:semiHidden/>
    <w:rsid w:val="00363B94"/>
    <w:rPr>
      <w:color w:val="FF0000"/>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7"/>
      </w:numPr>
      <w:spacing w:before="220"/>
      <w:ind w:left="2921" w:hanging="369"/>
    </w:pPr>
    <w:rPr>
      <w:rFonts w:ascii="Arial" w:hAnsi="Arial"/>
      <w:sz w:val="22"/>
      <w:lang w:val="en-GB"/>
    </w:rPr>
  </w:style>
  <w:style w:type="paragraph" w:customStyle="1" w:styleId="H6">
    <w:name w:val="H6"/>
    <w:basedOn w:val="Heading5"/>
    <w:next w:val="Normal"/>
    <w:semiHidden/>
    <w:pPr>
      <w:numPr>
        <w:ilvl w:val="0"/>
      </w:numPr>
      <w:ind w:left="1985" w:hanging="1985"/>
      <w:outlineLvl w:val="9"/>
    </w:pPr>
    <w:rPr>
      <w:b/>
      <w:sz w:val="20"/>
      <w:szCs w:val="20"/>
    </w:rPr>
  </w:style>
  <w:style w:type="paragraph" w:styleId="TOC8">
    <w:name w:val="toc 8"/>
    <w:basedOn w:val="TOC1"/>
    <w:semiHidden/>
    <w:rsid w:val="00363B94"/>
    <w:pPr>
      <w:spacing w:before="180"/>
      <w:ind w:left="2693" w:hanging="2693"/>
    </w:pPr>
    <w:rPr>
      <w:b w:val="0"/>
      <w:bCs/>
    </w:rPr>
  </w:style>
  <w:style w:type="paragraph" w:customStyle="1" w:styleId="ZT">
    <w:name w:val="ZT"/>
    <w:rsid w:val="00363B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aliases w:val="Observation TOC"/>
    <w:basedOn w:val="TOC4"/>
    <w:semiHidden/>
    <w:rsid w:val="00363B94"/>
    <w:pPr>
      <w:tabs>
        <w:tab w:val="right" w:pos="1701"/>
      </w:tabs>
      <w:ind w:left="1701" w:hanging="1701"/>
    </w:pPr>
  </w:style>
  <w:style w:type="paragraph" w:styleId="TOC4">
    <w:name w:val="toc 4"/>
    <w:basedOn w:val="TOC3"/>
    <w:semiHidden/>
    <w:rsid w:val="00363B94"/>
    <w:pPr>
      <w:ind w:left="1418" w:hanging="1418"/>
    </w:pPr>
  </w:style>
  <w:style w:type="paragraph" w:styleId="TOC3">
    <w:name w:val="toc 3"/>
    <w:basedOn w:val="TOC2"/>
    <w:semiHidden/>
    <w:rsid w:val="00363B94"/>
    <w:pPr>
      <w:ind w:left="1134" w:hanging="1134"/>
    </w:pPr>
  </w:style>
  <w:style w:type="paragraph" w:styleId="Index2">
    <w:name w:val="index 2"/>
    <w:basedOn w:val="Index1"/>
    <w:semiHidden/>
    <w:rsid w:val="00363B94"/>
    <w:pPr>
      <w:ind w:left="284"/>
    </w:pPr>
  </w:style>
  <w:style w:type="paragraph" w:customStyle="1" w:styleId="ZH">
    <w:name w:val="ZH"/>
    <w:rsid w:val="00363B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3B94"/>
    <w:pPr>
      <w:numPr>
        <w:numId w:val="0"/>
      </w:numPr>
      <w:ind w:left="1134" w:hanging="1134"/>
      <w:outlineLvl w:val="9"/>
    </w:pPr>
    <w:rPr>
      <w:rFonts w:cs="Times New Roman"/>
      <w:szCs w:val="20"/>
      <w:lang w:eastAsia="en-US"/>
    </w:rPr>
  </w:style>
  <w:style w:type="paragraph" w:styleId="ListNumber2">
    <w:name w:val="List Number 2"/>
    <w:basedOn w:val="ListNumber"/>
    <w:rsid w:val="00363B94"/>
    <w:pPr>
      <w:ind w:left="851"/>
    </w:pPr>
  </w:style>
  <w:style w:type="paragraph" w:styleId="ListNumber">
    <w:name w:val="List Number"/>
    <w:basedOn w:val="List"/>
    <w:rsid w:val="00363B94"/>
  </w:style>
  <w:style w:type="paragraph" w:styleId="List">
    <w:name w:val="List"/>
    <w:basedOn w:val="Normal"/>
    <w:rsid w:val="00363B94"/>
    <w:pPr>
      <w:ind w:left="568" w:hanging="284"/>
    </w:pPr>
  </w:style>
  <w:style w:type="paragraph" w:customStyle="1" w:styleId="TAH">
    <w:name w:val="TAH"/>
    <w:basedOn w:val="TAC"/>
    <w:rsid w:val="00363B94"/>
    <w:rPr>
      <w:b/>
    </w:rPr>
  </w:style>
  <w:style w:type="paragraph" w:customStyle="1" w:styleId="TAC">
    <w:name w:val="TAC"/>
    <w:basedOn w:val="TAL"/>
    <w:link w:val="TACChar"/>
    <w:rsid w:val="00363B94"/>
    <w:pPr>
      <w:jc w:val="center"/>
    </w:pPr>
  </w:style>
  <w:style w:type="paragraph" w:customStyle="1" w:styleId="TAL">
    <w:name w:val="TAL"/>
    <w:basedOn w:val="Normal"/>
    <w:link w:val="TALChar"/>
    <w:rsid w:val="00363B94"/>
    <w:pPr>
      <w:keepNext/>
      <w:keepLines/>
      <w:spacing w:after="0"/>
      <w:jc w:val="left"/>
    </w:pPr>
    <w:rPr>
      <w:sz w:val="18"/>
      <w:lang w:eastAsia="en-US"/>
    </w:rPr>
  </w:style>
  <w:style w:type="paragraph" w:customStyle="1" w:styleId="TF">
    <w:name w:val="TF"/>
    <w:basedOn w:val="TH"/>
    <w:rsid w:val="00363B94"/>
    <w:pPr>
      <w:keepNext w:val="0"/>
      <w:spacing w:before="0" w:after="240"/>
    </w:pPr>
  </w:style>
  <w:style w:type="paragraph" w:customStyle="1" w:styleId="TH">
    <w:name w:val="TH"/>
    <w:basedOn w:val="Normal"/>
    <w:rsid w:val="00363B94"/>
    <w:pPr>
      <w:keepNext/>
      <w:keepLines/>
      <w:spacing w:before="60" w:after="180"/>
      <w:jc w:val="center"/>
    </w:pPr>
    <w:rPr>
      <w:b/>
      <w:lang w:eastAsia="en-US"/>
    </w:rPr>
  </w:style>
  <w:style w:type="paragraph" w:customStyle="1" w:styleId="NO">
    <w:name w:val="NO"/>
    <w:basedOn w:val="Normal"/>
    <w:semiHidden/>
    <w:pPr>
      <w:keepLines/>
      <w:spacing w:after="180"/>
      <w:ind w:left="1135" w:hanging="851"/>
    </w:pPr>
  </w:style>
  <w:style w:type="paragraph" w:styleId="TOC9">
    <w:name w:val="toc 9"/>
    <w:basedOn w:val="TOC8"/>
    <w:semiHidden/>
    <w:rsid w:val="00363B94"/>
    <w:pPr>
      <w:ind w:left="1418" w:hanging="1418"/>
    </w:pPr>
  </w:style>
  <w:style w:type="paragraph" w:customStyle="1" w:styleId="EX">
    <w:name w:val="EX"/>
    <w:basedOn w:val="Normal"/>
    <w:rsid w:val="00363B94"/>
    <w:pPr>
      <w:keepLines/>
      <w:spacing w:after="180"/>
      <w:ind w:left="1702" w:hanging="1418"/>
      <w:jc w:val="left"/>
    </w:pPr>
    <w:rPr>
      <w:lang w:eastAsia="en-US"/>
    </w:rPr>
  </w:style>
  <w:style w:type="paragraph" w:customStyle="1" w:styleId="FP">
    <w:name w:val="FP"/>
    <w:basedOn w:val="Normal"/>
    <w:rsid w:val="00363B94"/>
    <w:pPr>
      <w:spacing w:after="0"/>
      <w:jc w:val="left"/>
    </w:pPr>
    <w:rPr>
      <w:lang w:eastAsia="en-US"/>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rsid w:val="00363B94"/>
    <w:pPr>
      <w:spacing w:after="0"/>
    </w:pPr>
  </w:style>
  <w:style w:type="paragraph" w:styleId="TOC6">
    <w:name w:val="toc 6"/>
    <w:basedOn w:val="TOC5"/>
    <w:next w:val="Normal"/>
    <w:semiHidden/>
    <w:rsid w:val="00363B94"/>
    <w:pPr>
      <w:ind w:left="1985" w:hanging="1985"/>
    </w:pPr>
  </w:style>
  <w:style w:type="paragraph" w:styleId="TOC7">
    <w:name w:val="toc 7"/>
    <w:basedOn w:val="TOC6"/>
    <w:next w:val="Normal"/>
    <w:semiHidden/>
    <w:rsid w:val="00363B94"/>
    <w:pPr>
      <w:ind w:left="2268" w:hanging="2268"/>
    </w:pPr>
  </w:style>
  <w:style w:type="paragraph" w:styleId="ListBullet2">
    <w:name w:val="List Bullet 2"/>
    <w:basedOn w:val="ListBullet"/>
    <w:rsid w:val="00363B94"/>
    <w:pPr>
      <w:numPr>
        <w:numId w:val="12"/>
      </w:numPr>
    </w:pPr>
  </w:style>
  <w:style w:type="paragraph" w:styleId="ListBullet">
    <w:name w:val="List Bullet"/>
    <w:basedOn w:val="BodyText"/>
    <w:rsid w:val="00363B94"/>
    <w:pPr>
      <w:numPr>
        <w:numId w:val="11"/>
      </w:numPr>
    </w:pPr>
  </w:style>
  <w:style w:type="paragraph" w:styleId="ListBullet3">
    <w:name w:val="List Bullet 3"/>
    <w:basedOn w:val="ListBullet2"/>
    <w:rsid w:val="00363B94"/>
    <w:pPr>
      <w:numPr>
        <w:numId w:val="13"/>
      </w:numPr>
    </w:pPr>
  </w:style>
  <w:style w:type="paragraph" w:customStyle="1" w:styleId="EQ">
    <w:name w:val="EQ"/>
    <w:basedOn w:val="Normal"/>
    <w:next w:val="Normal"/>
    <w:rsid w:val="00363B94"/>
    <w:pPr>
      <w:keepLines/>
      <w:tabs>
        <w:tab w:val="center" w:pos="4536"/>
        <w:tab w:val="right" w:pos="9072"/>
      </w:tabs>
      <w:spacing w:after="180"/>
      <w:jc w:val="left"/>
    </w:pPr>
    <w:rPr>
      <w:noProof/>
      <w:lang w:eastAsia="en-US"/>
    </w:rPr>
  </w:style>
  <w:style w:type="paragraph" w:customStyle="1" w:styleId="NF">
    <w:name w:val="NF"/>
    <w:basedOn w:val="NO"/>
    <w:semiHidden/>
    <w:pPr>
      <w:keepNext/>
      <w:spacing w:after="0"/>
    </w:pPr>
    <w:rPr>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363B94"/>
    <w:pPr>
      <w:jc w:val="right"/>
    </w:pPr>
  </w:style>
  <w:style w:type="paragraph" w:customStyle="1" w:styleId="TAN">
    <w:name w:val="TAN"/>
    <w:basedOn w:val="TAL"/>
    <w:rsid w:val="00363B94"/>
    <w:pPr>
      <w:ind w:left="851" w:hanging="851"/>
    </w:pPr>
  </w:style>
  <w:style w:type="paragraph" w:customStyle="1" w:styleId="ZA">
    <w:name w:val="ZA"/>
    <w:rsid w:val="00363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3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3B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3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3B94"/>
    <w:pPr>
      <w:framePr w:wrap="notBeside" w:y="16161"/>
    </w:pPr>
  </w:style>
  <w:style w:type="paragraph" w:styleId="List2">
    <w:name w:val="List 2"/>
    <w:basedOn w:val="List"/>
    <w:rsid w:val="00363B94"/>
    <w:pPr>
      <w:ind w:left="851"/>
    </w:pPr>
  </w:style>
  <w:style w:type="paragraph" w:customStyle="1" w:styleId="ZG">
    <w:name w:val="ZG"/>
    <w:rsid w:val="00363B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63B94"/>
    <w:pPr>
      <w:ind w:left="1135"/>
    </w:pPr>
  </w:style>
  <w:style w:type="paragraph" w:styleId="List4">
    <w:name w:val="List 4"/>
    <w:basedOn w:val="List3"/>
    <w:rsid w:val="00363B94"/>
    <w:pPr>
      <w:ind w:left="1418"/>
    </w:pPr>
  </w:style>
  <w:style w:type="paragraph" w:styleId="List5">
    <w:name w:val="List 5"/>
    <w:basedOn w:val="List4"/>
    <w:rsid w:val="00363B94"/>
    <w:pPr>
      <w:ind w:left="1702"/>
    </w:pPr>
  </w:style>
  <w:style w:type="paragraph" w:customStyle="1" w:styleId="EditorsNote">
    <w:name w:val="Editor's Note"/>
    <w:basedOn w:val="Normal"/>
    <w:rsid w:val="00363B94"/>
    <w:pPr>
      <w:keepLines/>
      <w:spacing w:after="180"/>
      <w:ind w:left="1135" w:hanging="851"/>
      <w:jc w:val="left"/>
    </w:pPr>
    <w:rPr>
      <w:color w:val="FF0000"/>
      <w:lang w:eastAsia="en-US"/>
    </w:rPr>
  </w:style>
  <w:style w:type="paragraph" w:styleId="ListBullet4">
    <w:name w:val="List Bullet 4"/>
    <w:basedOn w:val="ListBullet3"/>
    <w:rsid w:val="00363B94"/>
    <w:pPr>
      <w:numPr>
        <w:numId w:val="14"/>
      </w:numPr>
    </w:pPr>
  </w:style>
  <w:style w:type="paragraph" w:styleId="ListBullet5">
    <w:name w:val="List Bullet 5"/>
    <w:basedOn w:val="ListBullet4"/>
    <w:rsid w:val="00363B94"/>
    <w:pPr>
      <w:numPr>
        <w:numId w:val="15"/>
      </w:numPr>
    </w:pPr>
  </w:style>
  <w:style w:type="paragraph" w:customStyle="1" w:styleId="B1">
    <w:name w:val="B1"/>
    <w:basedOn w:val="List"/>
    <w:rsid w:val="00363B94"/>
    <w:pPr>
      <w:spacing w:after="180"/>
      <w:jc w:val="left"/>
    </w:pPr>
    <w:rPr>
      <w:lang w:eastAsia="en-US"/>
    </w:rPr>
  </w:style>
  <w:style w:type="paragraph" w:customStyle="1" w:styleId="B2">
    <w:name w:val="B2"/>
    <w:basedOn w:val="List2"/>
    <w:rsid w:val="00363B94"/>
    <w:pPr>
      <w:spacing w:after="180"/>
      <w:jc w:val="left"/>
    </w:pPr>
    <w:rPr>
      <w:lang w:eastAsia="en-US"/>
    </w:rPr>
  </w:style>
  <w:style w:type="paragraph" w:customStyle="1" w:styleId="B3">
    <w:name w:val="B3"/>
    <w:basedOn w:val="List3"/>
    <w:rsid w:val="00363B94"/>
    <w:pPr>
      <w:spacing w:after="180"/>
      <w:jc w:val="left"/>
    </w:pPr>
    <w:rPr>
      <w:lang w:eastAsia="en-US"/>
    </w:rPr>
  </w:style>
  <w:style w:type="paragraph" w:customStyle="1" w:styleId="B4">
    <w:name w:val="B4"/>
    <w:basedOn w:val="List4"/>
    <w:rsid w:val="00363B94"/>
    <w:pPr>
      <w:spacing w:after="180"/>
      <w:jc w:val="left"/>
    </w:pPr>
    <w:rPr>
      <w:lang w:eastAsia="en-US"/>
    </w:rPr>
  </w:style>
  <w:style w:type="paragraph" w:customStyle="1" w:styleId="B5">
    <w:name w:val="B5"/>
    <w:basedOn w:val="List5"/>
    <w:rsid w:val="00363B94"/>
    <w:pPr>
      <w:spacing w:after="180"/>
      <w:jc w:val="left"/>
    </w:pPr>
    <w:rPr>
      <w:lang w:eastAsia="en-US"/>
    </w:rPr>
  </w:style>
  <w:style w:type="paragraph" w:customStyle="1" w:styleId="ZTD">
    <w:name w:val="ZTD"/>
    <w:basedOn w:val="ZB"/>
    <w:rsid w:val="00363B94"/>
    <w:pPr>
      <w:framePr w:hRule="auto" w:wrap="notBeside" w:y="852"/>
    </w:pPr>
    <w:rPr>
      <w:i w:val="0"/>
      <w:sz w:val="40"/>
    </w:rPr>
  </w:style>
  <w:style w:type="paragraph" w:customStyle="1" w:styleId="IB3">
    <w:name w:val="IB3"/>
    <w:basedOn w:val="Normal"/>
    <w:semiHidden/>
    <w:pPr>
      <w:numPr>
        <w:numId w:val="3"/>
      </w:numPr>
      <w:tabs>
        <w:tab w:val="left" w:pos="851"/>
      </w:tabs>
      <w:spacing w:after="180"/>
      <w:ind w:left="851" w:hanging="567"/>
    </w:pPr>
  </w:style>
  <w:style w:type="paragraph" w:customStyle="1" w:styleId="IB1">
    <w:name w:val="IB1"/>
    <w:basedOn w:val="Normal"/>
    <w:semiHidden/>
    <w:pPr>
      <w:numPr>
        <w:numId w:val="1"/>
      </w:numPr>
      <w:tabs>
        <w:tab w:val="left" w:pos="284"/>
      </w:tabs>
      <w:spacing w:after="180"/>
    </w:pPr>
  </w:style>
  <w:style w:type="paragraph" w:customStyle="1" w:styleId="IB2">
    <w:name w:val="IB2"/>
    <w:basedOn w:val="Normal"/>
    <w:semiHidden/>
    <w:pPr>
      <w:numPr>
        <w:numId w:val="2"/>
      </w:numPr>
      <w:tabs>
        <w:tab w:val="left" w:pos="567"/>
      </w:tabs>
      <w:spacing w:after="180"/>
      <w:ind w:left="568" w:hanging="284"/>
    </w:pPr>
  </w:style>
  <w:style w:type="paragraph" w:customStyle="1" w:styleId="IBN">
    <w:name w:val="IBN"/>
    <w:basedOn w:val="Normal"/>
    <w:semiHidden/>
    <w:pPr>
      <w:numPr>
        <w:numId w:val="4"/>
      </w:numPr>
      <w:tabs>
        <w:tab w:val="left" w:pos="567"/>
      </w:tabs>
      <w:spacing w:after="180"/>
      <w:ind w:left="568" w:hanging="284"/>
    </w:pPr>
  </w:style>
  <w:style w:type="paragraph" w:customStyle="1" w:styleId="IBL">
    <w:name w:val="IBL"/>
    <w:basedOn w:val="Normal"/>
    <w:semiHidden/>
    <w:pPr>
      <w:numPr>
        <w:numId w:val="5"/>
      </w:numPr>
      <w:tabs>
        <w:tab w:val="left" w:pos="284"/>
      </w:tabs>
      <w:spacing w:after="180"/>
    </w:pPr>
  </w:style>
  <w:style w:type="paragraph" w:customStyle="1" w:styleId="Liste">
    <w:name w:val="Liste"/>
    <w:basedOn w:val="Normal"/>
    <w:semiHidden/>
    <w:pPr>
      <w:spacing w:after="180"/>
      <w:ind w:left="568" w:hanging="284"/>
    </w:pPr>
  </w:style>
  <w:style w:type="paragraph" w:customStyle="1" w:styleId="Pieddepage">
    <w:name w:val="Pied de page"/>
    <w:basedOn w:val="Normal"/>
    <w:semiHidden/>
    <w:pPr>
      <w:spacing w:after="180"/>
    </w:pPr>
  </w:style>
  <w:style w:type="paragraph" w:customStyle="1" w:styleId="HO">
    <w:name w:val="HO"/>
    <w:basedOn w:val="Normal"/>
    <w:semiHidden/>
    <w:pPr>
      <w:jc w:val="right"/>
    </w:pPr>
    <w:rPr>
      <w:b/>
    </w:rPr>
  </w:style>
  <w:style w:type="paragraph" w:customStyle="1" w:styleId="HE">
    <w:name w:val="HE"/>
    <w:basedOn w:val="Normal"/>
    <w:semiHidden/>
    <w:rPr>
      <w:b/>
    </w:rPr>
  </w:style>
  <w:style w:type="paragraph" w:customStyle="1" w:styleId="WP">
    <w:name w:val="WP"/>
    <w:basedOn w:val="Normal"/>
    <w:semiHidden/>
  </w:style>
  <w:style w:type="paragraph" w:customStyle="1" w:styleId="BL">
    <w:name w:val="BL"/>
    <w:basedOn w:val="Normal"/>
    <w:semiHidden/>
    <w:pPr>
      <w:tabs>
        <w:tab w:val="left" w:pos="851"/>
      </w:tabs>
      <w:spacing w:after="180"/>
      <w:ind w:left="851" w:hanging="284"/>
    </w:pPr>
  </w:style>
  <w:style w:type="paragraph" w:customStyle="1" w:styleId="BN">
    <w:name w:val="BN"/>
    <w:basedOn w:val="Normal"/>
    <w:semiHidden/>
    <w:pPr>
      <w:tabs>
        <w:tab w:val="left" w:pos="567"/>
      </w:tabs>
      <w:spacing w:after="180"/>
      <w:ind w:left="568" w:hanging="284"/>
    </w:pPr>
  </w:style>
  <w:style w:type="paragraph" w:customStyle="1" w:styleId="TAJ">
    <w:name w:val="TAJ"/>
    <w:basedOn w:val="Normal"/>
    <w:semiHidden/>
    <w:pPr>
      <w:keepNext/>
      <w:keepLines/>
    </w:p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ind w:left="283"/>
    </w:p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8"/>
      </w:numPr>
    </w:pPr>
    <w:rPr>
      <w:rFonts w:ascii="Arial" w:hAnsi="Arial"/>
      <w:sz w:val="22"/>
    </w:rPr>
  </w:style>
  <w:style w:type="paragraph" w:styleId="BalloonText">
    <w:name w:val="Balloon Text"/>
    <w:basedOn w:val="Normal"/>
    <w:semiHidden/>
    <w:rsid w:val="00363B94"/>
    <w:rPr>
      <w:rFonts w:ascii="Tahoma" w:hAnsi="Tahoma" w:cs="Tahoma"/>
      <w:sz w:val="16"/>
      <w:szCs w:val="16"/>
    </w:rPr>
  </w:style>
  <w:style w:type="paragraph" w:styleId="CommentSubject">
    <w:name w:val="annotation subject"/>
    <w:basedOn w:val="CommentText"/>
    <w:next w:val="CommentText"/>
    <w:semiHidden/>
    <w:rsid w:val="00363B94"/>
    <w:rPr>
      <w:b/>
      <w:bCs/>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rsid w:val="000E7B3A"/>
    <w:pPr>
      <w:spacing w:before="100" w:beforeAutospacing="1" w:after="100" w:afterAutospacing="1"/>
    </w:p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363B94"/>
    <w:rPr>
      <w:rFonts w:ascii="Arial" w:hAnsi="Arial"/>
      <w:lang w:val="en-GB" w:eastAsia="zh-CN"/>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hAnsi="Arial"/>
      <w:sz w:val="18"/>
      <w:lang w:val="en-GB"/>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363B94"/>
    <w:rPr>
      <w:rFonts w:ascii="Arial" w:eastAsiaTheme="majorEastAsia" w:hAnsi="Arial" w:cstheme="majorBidi"/>
      <w:spacing w:val="5"/>
      <w:kern w:val="28"/>
      <w:sz w:val="52"/>
      <w:szCs w:val="52"/>
    </w:rPr>
  </w:style>
  <w:style w:type="character" w:customStyle="1" w:styleId="TALChar">
    <w:name w:val="TAL Char"/>
    <w:link w:val="TAL"/>
    <w:rsid w:val="004D384B"/>
    <w:rPr>
      <w:rFonts w:ascii="Arial" w:hAnsi="Arial"/>
      <w:sz w:val="18"/>
      <w:lang w:val="en-GB"/>
    </w:rPr>
  </w:style>
  <w:style w:type="character" w:customStyle="1" w:styleId="ZGSM">
    <w:name w:val="ZGSM"/>
    <w:rsid w:val="00363B94"/>
  </w:style>
  <w:style w:type="character" w:customStyle="1" w:styleId="Heading1Char">
    <w:name w:val="Heading 1 Char"/>
    <w:link w:val="Heading1"/>
    <w:rsid w:val="00363B94"/>
    <w:rPr>
      <w:rFonts w:ascii="Arial" w:hAnsi="Arial" w:cs="Arial"/>
      <w:sz w:val="36"/>
      <w:szCs w:val="36"/>
      <w:lang w:val="en-GB" w:eastAsia="zh-CN"/>
    </w:rPr>
  </w:style>
  <w:style w:type="paragraph" w:customStyle="1" w:styleId="Figure">
    <w:name w:val="Figure"/>
    <w:basedOn w:val="Normal"/>
    <w:next w:val="Caption"/>
    <w:rsid w:val="00363B94"/>
    <w:pPr>
      <w:keepNext/>
      <w:keepLines/>
      <w:spacing w:before="180"/>
      <w:jc w:val="center"/>
    </w:pPr>
  </w:style>
  <w:style w:type="character" w:customStyle="1" w:styleId="Heading2Char">
    <w:name w:val="Heading 2 Char"/>
    <w:basedOn w:val="DefaultParagraphFont"/>
    <w:link w:val="Heading2"/>
    <w:rsid w:val="00363B94"/>
    <w:rPr>
      <w:rFonts w:ascii="Arial" w:hAnsi="Arial" w:cs="Arial"/>
      <w:sz w:val="32"/>
      <w:szCs w:val="32"/>
      <w:lang w:val="en-GB" w:eastAsia="zh-CN"/>
    </w:rPr>
  </w:style>
  <w:style w:type="paragraph" w:styleId="Subtitle">
    <w:name w:val="Subtitle"/>
    <w:basedOn w:val="Normal"/>
    <w:next w:val="Normal"/>
    <w:link w:val="SubtitleChar"/>
    <w:uiPriority w:val="11"/>
    <w:qFormat/>
    <w:rsid w:val="00363B94"/>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363B94"/>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rsid w:val="00363B94"/>
    <w:rPr>
      <w:rFonts w:ascii="Arial" w:hAnsi="Arial" w:cs="Arial"/>
      <w:sz w:val="28"/>
      <w:szCs w:val="28"/>
      <w:lang w:val="en-GB" w:eastAsia="zh-CN"/>
    </w:rPr>
  </w:style>
  <w:style w:type="character" w:customStyle="1" w:styleId="Heading4Char">
    <w:name w:val="Heading 4 Char"/>
    <w:basedOn w:val="DefaultParagraphFont"/>
    <w:link w:val="Heading4"/>
    <w:rsid w:val="00363B94"/>
    <w:rPr>
      <w:rFonts w:ascii="Arial" w:hAnsi="Arial" w:cs="Arial"/>
      <w:sz w:val="24"/>
      <w:szCs w:val="24"/>
      <w:lang w:val="en-GB" w:eastAsia="zh-CN"/>
    </w:rPr>
  </w:style>
  <w:style w:type="paragraph" w:customStyle="1" w:styleId="3GPPHeader">
    <w:name w:val="3GPP_Header"/>
    <w:basedOn w:val="Normal"/>
    <w:rsid w:val="00363B94"/>
    <w:pPr>
      <w:tabs>
        <w:tab w:val="left" w:pos="1701"/>
        <w:tab w:val="right" w:pos="9639"/>
      </w:tabs>
      <w:spacing w:after="240"/>
    </w:pPr>
    <w:rPr>
      <w:b/>
      <w:sz w:val="24"/>
    </w:rPr>
  </w:style>
  <w:style w:type="paragraph" w:customStyle="1" w:styleId="Proposal">
    <w:name w:val="Proposal"/>
    <w:basedOn w:val="Normal"/>
    <w:rsid w:val="00363B94"/>
    <w:pPr>
      <w:numPr>
        <w:numId w:val="16"/>
      </w:numPr>
      <w:tabs>
        <w:tab w:val="left" w:pos="1701"/>
      </w:tabs>
    </w:pPr>
    <w:rPr>
      <w:b/>
      <w:bCs/>
    </w:rPr>
  </w:style>
  <w:style w:type="paragraph" w:customStyle="1" w:styleId="Observation">
    <w:name w:val="Observation"/>
    <w:basedOn w:val="Proposal"/>
    <w:qFormat/>
    <w:rsid w:val="00363B94"/>
    <w:pPr>
      <w:numPr>
        <w:numId w:val="17"/>
      </w:numPr>
    </w:pPr>
  </w:style>
  <w:style w:type="paragraph" w:styleId="TableofFigures">
    <w:name w:val="table of figures"/>
    <w:basedOn w:val="Normal"/>
    <w:next w:val="Normal"/>
    <w:uiPriority w:val="99"/>
    <w:rsid w:val="00363B94"/>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567">
      <w:bodyDiv w:val="1"/>
      <w:marLeft w:val="0"/>
      <w:marRight w:val="0"/>
      <w:marTop w:val="0"/>
      <w:marBottom w:val="0"/>
      <w:divBdr>
        <w:top w:val="none" w:sz="0" w:space="0" w:color="auto"/>
        <w:left w:val="none" w:sz="0" w:space="0" w:color="auto"/>
        <w:bottom w:val="none" w:sz="0" w:space="0" w:color="auto"/>
        <w:right w:val="none" w:sz="0" w:space="0" w:color="auto"/>
      </w:divBdr>
      <w:divsChild>
        <w:div w:id="1929923002">
          <w:marLeft w:val="605"/>
          <w:marRight w:val="0"/>
          <w:marTop w:val="115"/>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673801812">
      <w:bodyDiv w:val="1"/>
      <w:marLeft w:val="0"/>
      <w:marRight w:val="0"/>
      <w:marTop w:val="0"/>
      <w:marBottom w:val="0"/>
      <w:divBdr>
        <w:top w:val="none" w:sz="0" w:space="0" w:color="auto"/>
        <w:left w:val="none" w:sz="0" w:space="0" w:color="auto"/>
        <w:bottom w:val="none" w:sz="0" w:space="0" w:color="auto"/>
        <w:right w:val="none" w:sz="0" w:space="0" w:color="auto"/>
      </w:divBdr>
    </w:div>
    <w:div w:id="1453943280">
      <w:bodyDiv w:val="1"/>
      <w:marLeft w:val="0"/>
      <w:marRight w:val="0"/>
      <w:marTop w:val="0"/>
      <w:marBottom w:val="0"/>
      <w:divBdr>
        <w:top w:val="none" w:sz="0" w:space="0" w:color="auto"/>
        <w:left w:val="none" w:sz="0" w:space="0" w:color="auto"/>
        <w:bottom w:val="none" w:sz="0" w:space="0" w:color="auto"/>
        <w:right w:val="none" w:sz="0" w:space="0" w:color="auto"/>
      </w:divBdr>
    </w:div>
    <w:div w:id="1479152836">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0288991">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23829907">
      <w:bodyDiv w:val="1"/>
      <w:marLeft w:val="0"/>
      <w:marRight w:val="0"/>
      <w:marTop w:val="0"/>
      <w:marBottom w:val="0"/>
      <w:divBdr>
        <w:top w:val="none" w:sz="0" w:space="0" w:color="auto"/>
        <w:left w:val="none" w:sz="0" w:space="0" w:color="auto"/>
        <w:bottom w:val="none" w:sz="0" w:space="0" w:color="auto"/>
        <w:right w:val="none" w:sz="0" w:space="0" w:color="auto"/>
      </w:divBdr>
      <w:divsChild>
        <w:div w:id="1867870265">
          <w:marLeft w:val="605"/>
          <w:marRight w:val="0"/>
          <w:marTop w:val="115"/>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14527603">
      <w:bodyDiv w:val="1"/>
      <w:marLeft w:val="0"/>
      <w:marRight w:val="0"/>
      <w:marTop w:val="0"/>
      <w:marBottom w:val="0"/>
      <w:divBdr>
        <w:top w:val="none" w:sz="0" w:space="0" w:color="auto"/>
        <w:left w:val="none" w:sz="0" w:space="0" w:color="auto"/>
        <w:bottom w:val="none" w:sz="0" w:space="0" w:color="auto"/>
        <w:right w:val="none" w:sz="0" w:space="0" w:color="auto"/>
      </w:divBdr>
    </w:div>
    <w:div w:id="2084405049">
      <w:bodyDiv w:val="1"/>
      <w:marLeft w:val="0"/>
      <w:marRight w:val="0"/>
      <w:marTop w:val="0"/>
      <w:marBottom w:val="0"/>
      <w:divBdr>
        <w:top w:val="none" w:sz="0" w:space="0" w:color="auto"/>
        <w:left w:val="none" w:sz="0" w:space="0" w:color="auto"/>
        <w:bottom w:val="none" w:sz="0" w:space="0" w:color="auto"/>
        <w:right w:val="none" w:sz="0" w:space="0" w:color="auto"/>
      </w:divBdr>
    </w:div>
    <w:div w:id="210641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www.3gpp.org"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6A2DD-2B9E-4DA1-A9B1-073235D7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7</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17355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Ansuman Adhikary</cp:lastModifiedBy>
  <cp:revision>691</cp:revision>
  <cp:lastPrinted>2013-02-08T15:42:00Z</cp:lastPrinted>
  <dcterms:created xsi:type="dcterms:W3CDTF">2014-07-28T07:18:00Z</dcterms:created>
  <dcterms:modified xsi:type="dcterms:W3CDTF">2015-08-04T22:19:00Z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Date">
    <vt:lpwstr>2015-08-04</vt:lpwstr>
  </property>
</Properties>
</file>